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208F6" w14:paraId="6689D295" w14:textId="77777777" w:rsidTr="00562621">
        <w:trPr>
          <w:trHeight w:val="851"/>
        </w:trPr>
        <w:tc>
          <w:tcPr>
            <w:tcW w:w="1259" w:type="dxa"/>
            <w:tcBorders>
              <w:top w:val="nil"/>
              <w:left w:val="nil"/>
              <w:bottom w:val="single" w:sz="4" w:space="0" w:color="auto"/>
              <w:right w:val="nil"/>
            </w:tcBorders>
          </w:tcPr>
          <w:p w14:paraId="0BD45817" w14:textId="77777777" w:rsidR="00446DE4" w:rsidRPr="002208F6"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C4429E4" w14:textId="77777777" w:rsidR="00446DE4" w:rsidRPr="002208F6" w:rsidRDefault="00B3317B" w:rsidP="00562621">
            <w:pPr>
              <w:spacing w:after="80" w:line="300" w:lineRule="exact"/>
              <w:rPr>
                <w:sz w:val="28"/>
                <w:szCs w:val="28"/>
              </w:rPr>
            </w:pPr>
            <w:r w:rsidRPr="002208F6">
              <w:rPr>
                <w:sz w:val="28"/>
                <w:szCs w:val="28"/>
              </w:rPr>
              <w:t>United Nations</w:t>
            </w:r>
          </w:p>
        </w:tc>
        <w:tc>
          <w:tcPr>
            <w:tcW w:w="6144" w:type="dxa"/>
            <w:gridSpan w:val="2"/>
            <w:tcBorders>
              <w:top w:val="nil"/>
              <w:left w:val="nil"/>
              <w:bottom w:val="single" w:sz="4" w:space="0" w:color="auto"/>
              <w:right w:val="nil"/>
            </w:tcBorders>
            <w:vAlign w:val="bottom"/>
          </w:tcPr>
          <w:p w14:paraId="0E08113C" w14:textId="77777777" w:rsidR="00446DE4" w:rsidRPr="002208F6" w:rsidRDefault="00106EBB" w:rsidP="000948ED">
            <w:pPr>
              <w:jc w:val="right"/>
            </w:pPr>
            <w:r w:rsidRPr="002208F6">
              <w:rPr>
                <w:sz w:val="40"/>
              </w:rPr>
              <w:t>A</w:t>
            </w:r>
            <w:r w:rsidRPr="002208F6">
              <w:t>/HRC/</w:t>
            </w:r>
            <w:r w:rsidR="00C85C0B" w:rsidRPr="002208F6">
              <w:t>4</w:t>
            </w:r>
            <w:r w:rsidR="00DB4A9A" w:rsidRPr="002208F6">
              <w:t>2</w:t>
            </w:r>
            <w:r w:rsidRPr="002208F6">
              <w:t>/L</w:t>
            </w:r>
            <w:r w:rsidR="000948ED" w:rsidRPr="002208F6">
              <w:t>.30</w:t>
            </w:r>
          </w:p>
        </w:tc>
      </w:tr>
      <w:tr w:rsidR="003107FA" w:rsidRPr="002208F6" w14:paraId="6A49A324" w14:textId="77777777" w:rsidTr="00562621">
        <w:trPr>
          <w:trHeight w:val="2835"/>
        </w:trPr>
        <w:tc>
          <w:tcPr>
            <w:tcW w:w="1259" w:type="dxa"/>
            <w:tcBorders>
              <w:top w:val="single" w:sz="4" w:space="0" w:color="auto"/>
              <w:left w:val="nil"/>
              <w:bottom w:val="single" w:sz="12" w:space="0" w:color="auto"/>
              <w:right w:val="nil"/>
            </w:tcBorders>
          </w:tcPr>
          <w:p w14:paraId="50608947" w14:textId="77777777" w:rsidR="003107FA" w:rsidRPr="002208F6" w:rsidRDefault="00844D29" w:rsidP="00562621">
            <w:pPr>
              <w:spacing w:before="120"/>
              <w:jc w:val="center"/>
            </w:pPr>
            <w:r w:rsidRPr="002208F6">
              <w:rPr>
                <w:noProof/>
                <w:lang w:eastAsia="en-GB"/>
              </w:rPr>
              <w:drawing>
                <wp:inline distT="0" distB="0" distL="0" distR="0" wp14:anchorId="2614B19F" wp14:editId="02EEF369">
                  <wp:extent cx="715645" cy="58610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610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071FCC" w14:textId="77777777" w:rsidR="003107FA" w:rsidRDefault="00B3317B" w:rsidP="00562621">
            <w:pPr>
              <w:spacing w:before="120" w:line="420" w:lineRule="exact"/>
              <w:rPr>
                <w:b/>
                <w:sz w:val="40"/>
                <w:szCs w:val="40"/>
              </w:rPr>
            </w:pPr>
            <w:r w:rsidRPr="002208F6">
              <w:rPr>
                <w:b/>
                <w:sz w:val="40"/>
                <w:szCs w:val="40"/>
              </w:rPr>
              <w:t>General Assembly</w:t>
            </w:r>
          </w:p>
          <w:p w14:paraId="6EF1C378" w14:textId="77777777" w:rsidR="00CA0594" w:rsidRDefault="00CA0594" w:rsidP="00562621">
            <w:pPr>
              <w:spacing w:before="120" w:line="420" w:lineRule="exact"/>
              <w:rPr>
                <w:b/>
                <w:sz w:val="40"/>
                <w:szCs w:val="40"/>
              </w:rPr>
            </w:pPr>
          </w:p>
          <w:p w14:paraId="227F38E5" w14:textId="4C766A1C" w:rsidR="00CA0594" w:rsidRPr="002208F6" w:rsidRDefault="00CA0594" w:rsidP="00562621">
            <w:pPr>
              <w:spacing w:before="120" w:line="420" w:lineRule="exact"/>
              <w:rPr>
                <w:b/>
                <w:sz w:val="40"/>
                <w:szCs w:val="40"/>
              </w:rPr>
            </w:pPr>
            <w:r>
              <w:rPr>
                <w:b/>
                <w:sz w:val="40"/>
                <w:szCs w:val="40"/>
              </w:rPr>
              <w:t>ORAL REVISION RECEIVED 26.09.19@18:50</w:t>
            </w:r>
            <w:bookmarkStart w:id="0" w:name="_GoBack"/>
            <w:bookmarkEnd w:id="0"/>
          </w:p>
        </w:tc>
        <w:tc>
          <w:tcPr>
            <w:tcW w:w="2930" w:type="dxa"/>
            <w:tcBorders>
              <w:top w:val="single" w:sz="4" w:space="0" w:color="auto"/>
              <w:left w:val="nil"/>
              <w:bottom w:val="single" w:sz="12" w:space="0" w:color="auto"/>
              <w:right w:val="nil"/>
            </w:tcBorders>
          </w:tcPr>
          <w:p w14:paraId="05B66357" w14:textId="77777777" w:rsidR="003107FA" w:rsidRPr="002208F6" w:rsidRDefault="00E33201" w:rsidP="00106EBB">
            <w:pPr>
              <w:spacing w:before="240" w:line="240" w:lineRule="exact"/>
            </w:pPr>
            <w:r w:rsidRPr="002208F6">
              <w:t>Distr.: Limited</w:t>
            </w:r>
          </w:p>
          <w:p w14:paraId="410DB248" w14:textId="77777777" w:rsidR="00106EBB" w:rsidRPr="002208F6" w:rsidRDefault="0034242C" w:rsidP="00106EBB">
            <w:pPr>
              <w:spacing w:line="240" w:lineRule="exact"/>
            </w:pPr>
            <w:r>
              <w:t>23</w:t>
            </w:r>
            <w:r w:rsidR="00106EBB" w:rsidRPr="002208F6">
              <w:t xml:space="preserve"> </w:t>
            </w:r>
            <w:r w:rsidR="00DB4A9A" w:rsidRPr="002208F6">
              <w:t>September</w:t>
            </w:r>
            <w:r w:rsidR="00C85C0B" w:rsidRPr="002208F6">
              <w:t xml:space="preserve"> 2019</w:t>
            </w:r>
          </w:p>
          <w:p w14:paraId="457D5E68" w14:textId="77777777" w:rsidR="00106EBB" w:rsidRPr="002208F6" w:rsidRDefault="00106EBB" w:rsidP="00106EBB">
            <w:pPr>
              <w:spacing w:line="240" w:lineRule="exact"/>
            </w:pPr>
          </w:p>
          <w:p w14:paraId="759B84FC" w14:textId="77777777" w:rsidR="00106EBB" w:rsidRPr="002208F6" w:rsidRDefault="00106EBB" w:rsidP="00106EBB">
            <w:pPr>
              <w:spacing w:line="240" w:lineRule="exact"/>
            </w:pPr>
            <w:r w:rsidRPr="002208F6">
              <w:t>Original: English</w:t>
            </w:r>
          </w:p>
        </w:tc>
      </w:tr>
    </w:tbl>
    <w:p w14:paraId="260495FD" w14:textId="77777777" w:rsidR="00106EBB" w:rsidRPr="002208F6" w:rsidRDefault="00106EBB" w:rsidP="00106EBB">
      <w:pPr>
        <w:spacing w:before="120"/>
        <w:rPr>
          <w:b/>
          <w:sz w:val="24"/>
          <w:szCs w:val="24"/>
        </w:rPr>
      </w:pPr>
      <w:r w:rsidRPr="002208F6">
        <w:rPr>
          <w:b/>
          <w:sz w:val="24"/>
          <w:szCs w:val="24"/>
        </w:rPr>
        <w:t>Human Rights Council</w:t>
      </w:r>
    </w:p>
    <w:p w14:paraId="18FAD2B2" w14:textId="77777777" w:rsidR="00106EBB" w:rsidRPr="002208F6" w:rsidRDefault="00DB4A9A" w:rsidP="00106EBB">
      <w:pPr>
        <w:rPr>
          <w:b/>
        </w:rPr>
      </w:pPr>
      <w:r w:rsidRPr="002208F6">
        <w:rPr>
          <w:b/>
        </w:rPr>
        <w:t>Forty-second</w:t>
      </w:r>
      <w:r w:rsidR="00106EBB" w:rsidRPr="002208F6">
        <w:rPr>
          <w:b/>
        </w:rPr>
        <w:t xml:space="preserve"> session</w:t>
      </w:r>
    </w:p>
    <w:p w14:paraId="6971AA96" w14:textId="77777777" w:rsidR="00106EBB" w:rsidRPr="002208F6" w:rsidRDefault="00DB4A9A" w:rsidP="00106EBB">
      <w:r w:rsidRPr="002208F6">
        <w:t>9</w:t>
      </w:r>
      <w:r w:rsidR="00C85C0B" w:rsidRPr="002208F6">
        <w:t>–</w:t>
      </w:r>
      <w:r w:rsidRPr="002208F6">
        <w:t>27</w:t>
      </w:r>
      <w:r w:rsidR="00C85C0B" w:rsidRPr="002208F6">
        <w:t xml:space="preserve"> </w:t>
      </w:r>
      <w:r w:rsidRPr="002208F6">
        <w:t>September</w:t>
      </w:r>
      <w:r w:rsidR="00C85C0B" w:rsidRPr="002208F6">
        <w:t xml:space="preserve"> 2019</w:t>
      </w:r>
    </w:p>
    <w:p w14:paraId="48AA37F9" w14:textId="77777777" w:rsidR="00106EBB" w:rsidRPr="002208F6" w:rsidRDefault="00106EBB" w:rsidP="00106EBB">
      <w:r w:rsidRPr="002208F6">
        <w:t>Agenda item 10</w:t>
      </w:r>
    </w:p>
    <w:p w14:paraId="4532327C" w14:textId="77777777" w:rsidR="00106EBB" w:rsidRPr="002208F6" w:rsidRDefault="00106EBB" w:rsidP="00106EBB">
      <w:pPr>
        <w:rPr>
          <w:b/>
        </w:rPr>
      </w:pPr>
      <w:r w:rsidRPr="002208F6">
        <w:rPr>
          <w:b/>
        </w:rPr>
        <w:t>Technical assistance and capacity-building</w:t>
      </w:r>
    </w:p>
    <w:p w14:paraId="31C78F85" w14:textId="77777777" w:rsidR="00106EBB" w:rsidRPr="002208F6" w:rsidRDefault="00106EBB" w:rsidP="00106EBB">
      <w:pPr>
        <w:keepNext/>
        <w:keepLines/>
        <w:tabs>
          <w:tab w:val="right" w:pos="851"/>
        </w:tabs>
        <w:spacing w:before="240" w:after="120" w:line="240" w:lineRule="exact"/>
        <w:ind w:left="1134" w:right="1134" w:hanging="1134"/>
        <w:rPr>
          <w:b/>
        </w:rPr>
      </w:pPr>
      <w:r w:rsidRPr="002208F6">
        <w:rPr>
          <w:b/>
        </w:rPr>
        <w:tab/>
      </w:r>
      <w:r w:rsidRPr="002208F6">
        <w:rPr>
          <w:b/>
        </w:rPr>
        <w:tab/>
      </w:r>
      <w:r w:rsidR="00E32AA7" w:rsidRPr="002208F6">
        <w:rPr>
          <w:b/>
        </w:rPr>
        <w:t>Angola,</w:t>
      </w:r>
      <w:r w:rsidR="00E32AA7" w:rsidRPr="002208F6">
        <w:rPr>
          <w:rStyle w:val="FootnoteReference"/>
          <w:b/>
          <w:sz w:val="20"/>
          <w:vertAlign w:val="baseline"/>
        </w:rPr>
        <w:footnoteReference w:customMarkFollows="1" w:id="2"/>
        <w:t>*</w:t>
      </w:r>
      <w:r w:rsidR="00E32AA7" w:rsidRPr="002208F6">
        <w:rPr>
          <w:b/>
        </w:rPr>
        <w:t xml:space="preserve"> Iraq, Jordan,</w:t>
      </w:r>
      <w:r w:rsidR="00E32AA7" w:rsidRPr="002208F6">
        <w:rPr>
          <w:rStyle w:val="FootnoteReference"/>
          <w:b/>
          <w:sz w:val="20"/>
          <w:vertAlign w:val="baseline"/>
        </w:rPr>
        <w:footnoteReference w:customMarkFollows="1" w:id="3"/>
        <w:t>**</w:t>
      </w:r>
      <w:r w:rsidR="00E32AA7" w:rsidRPr="002208F6">
        <w:rPr>
          <w:b/>
        </w:rPr>
        <w:t xml:space="preserve"> Saudi Arabia, </w:t>
      </w:r>
      <w:proofErr w:type="gramStart"/>
      <w:r w:rsidR="00E32AA7" w:rsidRPr="002208F6">
        <w:rPr>
          <w:b/>
        </w:rPr>
        <w:t>Turkey</w:t>
      </w:r>
      <w:r w:rsidR="00BF7689" w:rsidRPr="002208F6">
        <w:rPr>
          <w:b/>
        </w:rPr>
        <w:t>,</w:t>
      </w:r>
      <w:r w:rsidR="00E32AA7" w:rsidRPr="002208F6">
        <w:rPr>
          <w:b/>
        </w:rPr>
        <w:t>*</w:t>
      </w:r>
      <w:proofErr w:type="gramEnd"/>
      <w:r w:rsidR="00E32AA7" w:rsidRPr="002208F6">
        <w:rPr>
          <w:b/>
        </w:rPr>
        <w:t>* United Kingdom of Great Britain and Northern Ireland</w:t>
      </w:r>
      <w:r w:rsidR="00BF7689" w:rsidRPr="002208F6">
        <w:rPr>
          <w:b/>
        </w:rPr>
        <w:t xml:space="preserve"> and State of Palestine:**</w:t>
      </w:r>
      <w:r w:rsidRPr="002208F6">
        <w:rPr>
          <w:b/>
        </w:rPr>
        <w:t xml:space="preserve"> draft resolution</w:t>
      </w:r>
    </w:p>
    <w:p w14:paraId="4FD9BE4D" w14:textId="359EBA9E" w:rsidR="00106EBB" w:rsidRPr="002208F6" w:rsidRDefault="00C85C0B" w:rsidP="009431B6">
      <w:pPr>
        <w:keepNext/>
        <w:keepLines/>
        <w:spacing w:before="360" w:after="240" w:line="270" w:lineRule="exact"/>
        <w:ind w:left="1843" w:right="1134" w:hanging="709"/>
        <w:rPr>
          <w:b/>
          <w:sz w:val="24"/>
        </w:rPr>
      </w:pPr>
      <w:r w:rsidRPr="002208F6">
        <w:rPr>
          <w:b/>
          <w:sz w:val="24"/>
        </w:rPr>
        <w:t>4</w:t>
      </w:r>
      <w:r w:rsidR="00DB4A9A" w:rsidRPr="002208F6">
        <w:rPr>
          <w:b/>
          <w:sz w:val="24"/>
        </w:rPr>
        <w:t>2</w:t>
      </w:r>
      <w:r w:rsidR="00106EBB" w:rsidRPr="002208F6">
        <w:rPr>
          <w:b/>
          <w:sz w:val="24"/>
        </w:rPr>
        <w:t>/…</w:t>
      </w:r>
      <w:r w:rsidR="00106EBB" w:rsidRPr="002208F6">
        <w:rPr>
          <w:b/>
          <w:sz w:val="24"/>
        </w:rPr>
        <w:tab/>
      </w:r>
      <w:r w:rsidR="000948ED" w:rsidRPr="002208F6">
        <w:rPr>
          <w:b/>
          <w:bCs/>
          <w:sz w:val="24"/>
          <w:lang w:bidi="en-GB"/>
        </w:rPr>
        <w:t xml:space="preserve">Technical </w:t>
      </w:r>
      <w:r w:rsidR="009215FB">
        <w:rPr>
          <w:b/>
          <w:bCs/>
          <w:sz w:val="24"/>
          <w:lang w:bidi="en-GB"/>
        </w:rPr>
        <w:t>a</w:t>
      </w:r>
      <w:r w:rsidR="000948ED" w:rsidRPr="002208F6">
        <w:rPr>
          <w:b/>
          <w:bCs/>
          <w:sz w:val="24"/>
          <w:lang w:bidi="en-GB"/>
        </w:rPr>
        <w:t>ssistance and capacity-building to further improve human right</w:t>
      </w:r>
      <w:r w:rsidR="009B1F83">
        <w:rPr>
          <w:b/>
          <w:bCs/>
          <w:sz w:val="24"/>
          <w:lang w:bidi="en-GB"/>
        </w:rPr>
        <w:t xml:space="preserve">s </w:t>
      </w:r>
      <w:r w:rsidR="000948ED" w:rsidRPr="002208F6">
        <w:rPr>
          <w:b/>
          <w:bCs/>
          <w:sz w:val="24"/>
          <w:lang w:bidi="en-GB"/>
        </w:rPr>
        <w:t>in the Sudan</w:t>
      </w:r>
    </w:p>
    <w:p w14:paraId="6F6679C5" w14:textId="77777777" w:rsidR="00106EBB" w:rsidRPr="002208F6" w:rsidRDefault="00762D33" w:rsidP="008900DC">
      <w:pPr>
        <w:spacing w:after="120"/>
        <w:ind w:left="1134" w:right="1134"/>
        <w:jc w:val="both"/>
      </w:pPr>
      <w:r w:rsidRPr="002208F6">
        <w:tab/>
      </w:r>
      <w:r w:rsidR="00106EBB" w:rsidRPr="002208F6">
        <w:rPr>
          <w:i/>
        </w:rPr>
        <w:t>The Human Rights Council</w:t>
      </w:r>
      <w:r w:rsidR="00106EBB" w:rsidRPr="002208F6">
        <w:t>,</w:t>
      </w:r>
    </w:p>
    <w:p w14:paraId="495A66B0" w14:textId="77777777" w:rsidR="000948ED" w:rsidRPr="002208F6" w:rsidRDefault="000948ED" w:rsidP="000948ED">
      <w:pPr>
        <w:pStyle w:val="SingleTxtG"/>
        <w:ind w:firstLine="567"/>
        <w:rPr>
          <w:lang w:bidi="en-GB"/>
        </w:rPr>
      </w:pPr>
      <w:r w:rsidRPr="002208F6">
        <w:rPr>
          <w:i/>
          <w:lang w:bidi="en-GB"/>
        </w:rPr>
        <w:t>Guided by</w:t>
      </w:r>
      <w:r w:rsidRPr="002208F6">
        <w:rPr>
          <w:lang w:bidi="en-GB"/>
        </w:rPr>
        <w:t xml:space="preserve"> the principles and purposes of the Charter of the United Nations,</w:t>
      </w:r>
    </w:p>
    <w:p w14:paraId="2C224BF9" w14:textId="77777777" w:rsidR="000948ED" w:rsidRPr="002208F6" w:rsidRDefault="000948ED" w:rsidP="000948ED">
      <w:pPr>
        <w:pStyle w:val="SingleTxtG"/>
        <w:ind w:firstLine="567"/>
        <w:rPr>
          <w:lang w:bidi="en-GB"/>
        </w:rPr>
      </w:pPr>
      <w:r w:rsidRPr="002208F6">
        <w:rPr>
          <w:i/>
          <w:lang w:bidi="en-GB"/>
        </w:rPr>
        <w:t>Recalling</w:t>
      </w:r>
      <w:r w:rsidRPr="002208F6">
        <w:rPr>
          <w:lang w:bidi="en-GB"/>
        </w:rPr>
        <w:t xml:space="preserve"> the Universal Declaration of Human Rights, the International Covenant on Civil and Political Rights, the International Covenant on Economic, Social and Cultural Rights and other relevant international human rights instruments,</w:t>
      </w:r>
    </w:p>
    <w:p w14:paraId="3AC967B9" w14:textId="77777777" w:rsidR="000948ED" w:rsidRPr="002208F6" w:rsidRDefault="000948ED" w:rsidP="000948ED">
      <w:pPr>
        <w:pStyle w:val="SingleTxtG"/>
        <w:ind w:firstLine="567"/>
        <w:rPr>
          <w:lang w:bidi="en-GB"/>
        </w:rPr>
      </w:pPr>
      <w:r w:rsidRPr="002208F6">
        <w:rPr>
          <w:i/>
          <w:lang w:bidi="en-GB"/>
        </w:rPr>
        <w:t>Recalling also</w:t>
      </w:r>
      <w:r w:rsidRPr="002208F6">
        <w:rPr>
          <w:lang w:bidi="en-GB"/>
        </w:rPr>
        <w:t xml:space="preserve"> General Assembly resolution 60/251 of 15 March 2006 and Human Rights Council resolutions 5/1 and 5/2 of 18 June 2007,</w:t>
      </w:r>
    </w:p>
    <w:p w14:paraId="5B9CFCFF" w14:textId="77777777" w:rsidR="000948ED" w:rsidRPr="002208F6" w:rsidRDefault="000948ED" w:rsidP="000948ED">
      <w:pPr>
        <w:pStyle w:val="SingleTxtG"/>
        <w:ind w:firstLine="567"/>
        <w:rPr>
          <w:lang w:bidi="en-GB"/>
        </w:rPr>
      </w:pPr>
      <w:r w:rsidRPr="002208F6">
        <w:rPr>
          <w:i/>
          <w:lang w:bidi="en-GB"/>
        </w:rPr>
        <w:t>Recalling further</w:t>
      </w:r>
      <w:r w:rsidRPr="002208F6">
        <w:rPr>
          <w:lang w:bidi="en-GB"/>
        </w:rPr>
        <w:t xml:space="preserve"> Human Rights Council resoluti</w:t>
      </w:r>
      <w:r w:rsidR="001F4D7C" w:rsidRPr="002208F6">
        <w:rPr>
          <w:lang w:bidi="en-GB"/>
        </w:rPr>
        <w:t>on 39/22 of 28 September 2018,</w:t>
      </w:r>
    </w:p>
    <w:p w14:paraId="30A2A5D8" w14:textId="77777777" w:rsidR="000948ED" w:rsidRPr="002208F6" w:rsidRDefault="000948ED" w:rsidP="000948ED">
      <w:pPr>
        <w:pStyle w:val="SingleTxtG"/>
        <w:ind w:firstLine="567"/>
        <w:rPr>
          <w:lang w:bidi="en-GB"/>
        </w:rPr>
      </w:pPr>
      <w:r w:rsidRPr="002208F6">
        <w:rPr>
          <w:i/>
          <w:lang w:bidi="en-GB"/>
        </w:rPr>
        <w:t>Emphasizing</w:t>
      </w:r>
      <w:r w:rsidRPr="002208F6">
        <w:rPr>
          <w:lang w:bidi="en-GB"/>
        </w:rPr>
        <w:t xml:space="preserve"> that States have the primary responsibility for the promotion and protection of all human rights,</w:t>
      </w:r>
    </w:p>
    <w:p w14:paraId="6AC115D3" w14:textId="77777777" w:rsidR="000948ED" w:rsidRPr="002208F6" w:rsidRDefault="000948ED" w:rsidP="000948ED">
      <w:pPr>
        <w:pStyle w:val="SingleTxtG"/>
        <w:ind w:firstLine="567"/>
        <w:rPr>
          <w:lang w:bidi="en-GB"/>
        </w:rPr>
      </w:pPr>
      <w:r w:rsidRPr="002208F6">
        <w:rPr>
          <w:i/>
          <w:lang w:bidi="en-GB"/>
        </w:rPr>
        <w:t>Welcoming</w:t>
      </w:r>
      <w:r w:rsidRPr="002208F6">
        <w:rPr>
          <w:lang w:bidi="en-GB"/>
        </w:rPr>
        <w:t xml:space="preserve"> the exemplary</w:t>
      </w:r>
      <w:r w:rsidRPr="002208F6">
        <w:t>,</w:t>
      </w:r>
      <w:r w:rsidRPr="002208F6">
        <w:rPr>
          <w:lang w:bidi="en-GB"/>
        </w:rPr>
        <w:t xml:space="preserve"> non-violent </w:t>
      </w:r>
      <w:r w:rsidR="00C217B6">
        <w:rPr>
          <w:lang w:bidi="en-GB"/>
        </w:rPr>
        <w:t xml:space="preserve">and </w:t>
      </w:r>
      <w:r w:rsidRPr="002208F6">
        <w:rPr>
          <w:lang w:bidi="en-GB"/>
        </w:rPr>
        <w:t xml:space="preserve">inspiring popular uprising of the Sudanese people, in particular the wide participation of women and youth, calling for freedom, peace and justice, </w:t>
      </w:r>
      <w:r w:rsidR="00C217B6">
        <w:rPr>
          <w:lang w:bidi="en-GB"/>
        </w:rPr>
        <w:t>which</w:t>
      </w:r>
      <w:r w:rsidRPr="002208F6">
        <w:rPr>
          <w:lang w:bidi="en-GB"/>
        </w:rPr>
        <w:t xml:space="preserve"> led to a fundamental change </w:t>
      </w:r>
      <w:r w:rsidR="00C217B6">
        <w:rPr>
          <w:lang w:bidi="en-GB"/>
        </w:rPr>
        <w:t>in</w:t>
      </w:r>
      <w:r w:rsidRPr="002208F6">
        <w:rPr>
          <w:lang w:bidi="en-GB"/>
        </w:rPr>
        <w:t xml:space="preserve"> the political situation in the Sudan,</w:t>
      </w:r>
    </w:p>
    <w:p w14:paraId="0C6F2F00" w14:textId="77777777" w:rsidR="000948ED" w:rsidRPr="002208F6" w:rsidRDefault="000948ED" w:rsidP="000948ED">
      <w:pPr>
        <w:pStyle w:val="SingleTxtG"/>
        <w:ind w:firstLine="567"/>
        <w:rPr>
          <w:lang w:bidi="en-GB"/>
        </w:rPr>
      </w:pPr>
      <w:r w:rsidRPr="002208F6">
        <w:rPr>
          <w:i/>
          <w:lang w:bidi="en-GB"/>
        </w:rPr>
        <w:t>Welcoming</w:t>
      </w:r>
      <w:r w:rsidR="00FD61A8">
        <w:rPr>
          <w:i/>
          <w:lang w:bidi="en-GB"/>
        </w:rPr>
        <w:t xml:space="preserve"> </w:t>
      </w:r>
      <w:r w:rsidR="00E84D44">
        <w:rPr>
          <w:i/>
          <w:lang w:bidi="en-GB"/>
        </w:rPr>
        <w:t>also</w:t>
      </w:r>
      <w:r w:rsidRPr="002208F6">
        <w:rPr>
          <w:lang w:bidi="en-GB"/>
        </w:rPr>
        <w:t xml:space="preserve"> the signing of the </w:t>
      </w:r>
      <w:r w:rsidR="00FD61A8">
        <w:rPr>
          <w:lang w:bidi="en-GB"/>
        </w:rPr>
        <w:t>c</w:t>
      </w:r>
      <w:r w:rsidRPr="002208F6">
        <w:rPr>
          <w:lang w:bidi="en-GB"/>
        </w:rPr>
        <w:t xml:space="preserve">onstitutional </w:t>
      </w:r>
      <w:r w:rsidR="00FD61A8">
        <w:rPr>
          <w:lang w:bidi="en-GB"/>
        </w:rPr>
        <w:t>d</w:t>
      </w:r>
      <w:r w:rsidRPr="002208F6">
        <w:rPr>
          <w:lang w:bidi="en-GB"/>
        </w:rPr>
        <w:t>ocument on 17 August 2019</w:t>
      </w:r>
      <w:r w:rsidR="00C217B6">
        <w:rPr>
          <w:lang w:bidi="en-GB"/>
        </w:rPr>
        <w:t>,</w:t>
      </w:r>
      <w:r w:rsidRPr="002208F6">
        <w:rPr>
          <w:lang w:bidi="en-GB"/>
        </w:rPr>
        <w:t xml:space="preserve"> which embodie</w:t>
      </w:r>
      <w:r w:rsidR="00C217B6">
        <w:rPr>
          <w:lang w:bidi="en-GB"/>
        </w:rPr>
        <w:t>s</w:t>
      </w:r>
      <w:r w:rsidRPr="002208F6">
        <w:rPr>
          <w:lang w:bidi="en-GB"/>
        </w:rPr>
        <w:t xml:space="preserve"> the aspiration</w:t>
      </w:r>
      <w:r w:rsidR="00832D4E">
        <w:rPr>
          <w:lang w:bidi="en-GB"/>
        </w:rPr>
        <w:t>s</w:t>
      </w:r>
      <w:r w:rsidRPr="002208F6">
        <w:rPr>
          <w:lang w:bidi="en-GB"/>
        </w:rPr>
        <w:t xml:space="preserve"> of the </w:t>
      </w:r>
      <w:r w:rsidR="00C217B6">
        <w:rPr>
          <w:lang w:bidi="en-GB"/>
        </w:rPr>
        <w:t xml:space="preserve">Sudanese </w:t>
      </w:r>
      <w:r w:rsidRPr="002208F6">
        <w:rPr>
          <w:lang w:bidi="en-GB"/>
        </w:rPr>
        <w:t xml:space="preserve">people to establish a </w:t>
      </w:r>
      <w:r w:rsidR="00C217B6">
        <w:rPr>
          <w:lang w:bidi="en-GB"/>
        </w:rPr>
        <w:t>S</w:t>
      </w:r>
      <w:r w:rsidRPr="002208F6">
        <w:rPr>
          <w:lang w:bidi="en-GB"/>
        </w:rPr>
        <w:t xml:space="preserve">tate of good governance, rule of law, democracy and respect </w:t>
      </w:r>
      <w:r w:rsidR="00C217B6">
        <w:rPr>
          <w:lang w:bidi="en-GB"/>
        </w:rPr>
        <w:t>for</w:t>
      </w:r>
      <w:r w:rsidRPr="002208F6">
        <w:rPr>
          <w:lang w:bidi="en-GB"/>
        </w:rPr>
        <w:t xml:space="preserve"> </w:t>
      </w:r>
      <w:r w:rsidR="00C217B6">
        <w:rPr>
          <w:lang w:bidi="en-GB"/>
        </w:rPr>
        <w:t>h</w:t>
      </w:r>
      <w:r w:rsidRPr="002208F6">
        <w:rPr>
          <w:lang w:bidi="en-GB"/>
        </w:rPr>
        <w:t xml:space="preserve">uman </w:t>
      </w:r>
      <w:r w:rsidR="00C217B6">
        <w:rPr>
          <w:lang w:bidi="en-GB"/>
        </w:rPr>
        <w:t>r</w:t>
      </w:r>
      <w:r w:rsidRPr="002208F6">
        <w:rPr>
          <w:lang w:bidi="en-GB"/>
        </w:rPr>
        <w:t xml:space="preserve">ights and </w:t>
      </w:r>
      <w:r w:rsidR="00832D4E">
        <w:rPr>
          <w:lang w:bidi="en-GB"/>
        </w:rPr>
        <w:t xml:space="preserve">to </w:t>
      </w:r>
      <w:r w:rsidRPr="002208F6">
        <w:rPr>
          <w:lang w:bidi="en-GB"/>
        </w:rPr>
        <w:t>allocate not less than 40</w:t>
      </w:r>
      <w:r w:rsidR="00832D4E">
        <w:rPr>
          <w:lang w:bidi="en-GB"/>
        </w:rPr>
        <w:t xml:space="preserve"> per cent</w:t>
      </w:r>
      <w:r w:rsidRPr="002208F6">
        <w:rPr>
          <w:lang w:bidi="en-GB"/>
        </w:rPr>
        <w:t xml:space="preserve"> of the seats in the</w:t>
      </w:r>
      <w:r w:rsidR="001F4D7C" w:rsidRPr="002208F6">
        <w:rPr>
          <w:lang w:bidi="en-GB"/>
        </w:rPr>
        <w:t xml:space="preserve"> </w:t>
      </w:r>
      <w:r w:rsidR="00832D4E">
        <w:rPr>
          <w:lang w:bidi="en-GB"/>
        </w:rPr>
        <w:t>l</w:t>
      </w:r>
      <w:r w:rsidR="001F4D7C" w:rsidRPr="002208F6">
        <w:rPr>
          <w:lang w:bidi="en-GB"/>
        </w:rPr>
        <w:t xml:space="preserve">egislative </w:t>
      </w:r>
      <w:r w:rsidR="00832D4E">
        <w:rPr>
          <w:lang w:bidi="en-GB"/>
        </w:rPr>
        <w:t>c</w:t>
      </w:r>
      <w:r w:rsidR="001F4D7C" w:rsidRPr="002208F6">
        <w:rPr>
          <w:lang w:bidi="en-GB"/>
        </w:rPr>
        <w:t>ouncil to women,</w:t>
      </w:r>
    </w:p>
    <w:p w14:paraId="206AC355" w14:textId="77777777" w:rsidR="000948ED" w:rsidRPr="002208F6" w:rsidRDefault="000948ED" w:rsidP="000948ED">
      <w:pPr>
        <w:pStyle w:val="SingleTxtG"/>
        <w:ind w:firstLine="567"/>
        <w:rPr>
          <w:lang w:bidi="en-GB"/>
        </w:rPr>
      </w:pPr>
      <w:r w:rsidRPr="002208F6">
        <w:rPr>
          <w:i/>
          <w:lang w:bidi="en-GB"/>
        </w:rPr>
        <w:t>Welcoming</w:t>
      </w:r>
      <w:r w:rsidR="00E84D44">
        <w:rPr>
          <w:i/>
          <w:lang w:bidi="en-GB"/>
        </w:rPr>
        <w:t xml:space="preserve"> further</w:t>
      </w:r>
      <w:r w:rsidRPr="002208F6">
        <w:rPr>
          <w:lang w:bidi="en-GB"/>
        </w:rPr>
        <w:t xml:space="preserve"> the formation of the Sovereign Council and the </w:t>
      </w:r>
      <w:r w:rsidR="00832D4E">
        <w:rPr>
          <w:lang w:bidi="en-GB"/>
        </w:rPr>
        <w:t>c</w:t>
      </w:r>
      <w:r w:rsidRPr="002208F6">
        <w:rPr>
          <w:lang w:bidi="en-GB"/>
        </w:rPr>
        <w:t>ivili</w:t>
      </w:r>
      <w:r w:rsidR="001F4D7C" w:rsidRPr="002208F6">
        <w:rPr>
          <w:lang w:bidi="en-GB"/>
        </w:rPr>
        <w:t>an-</w:t>
      </w:r>
      <w:r w:rsidR="00832D4E">
        <w:rPr>
          <w:lang w:bidi="en-GB"/>
        </w:rPr>
        <w:t>l</w:t>
      </w:r>
      <w:r w:rsidR="001F4D7C" w:rsidRPr="002208F6">
        <w:rPr>
          <w:lang w:bidi="en-GB"/>
        </w:rPr>
        <w:t xml:space="preserve">ed </w:t>
      </w:r>
      <w:r w:rsidR="00832D4E">
        <w:rPr>
          <w:lang w:bidi="en-GB"/>
        </w:rPr>
        <w:t>t</w:t>
      </w:r>
      <w:r w:rsidR="001F4D7C" w:rsidRPr="002208F6">
        <w:rPr>
          <w:lang w:bidi="en-GB"/>
        </w:rPr>
        <w:t>ransitional Government</w:t>
      </w:r>
      <w:r w:rsidR="00034CB1">
        <w:rPr>
          <w:lang w:bidi="en-GB"/>
        </w:rPr>
        <w:t xml:space="preserve"> of the Sudan</w:t>
      </w:r>
      <w:r w:rsidR="001F4D7C" w:rsidRPr="002208F6">
        <w:rPr>
          <w:lang w:bidi="en-GB"/>
        </w:rPr>
        <w:t>,</w:t>
      </w:r>
    </w:p>
    <w:p w14:paraId="3AD44D6D" w14:textId="77777777" w:rsidR="000948ED" w:rsidRPr="002208F6" w:rsidRDefault="000948ED" w:rsidP="000948ED">
      <w:pPr>
        <w:pStyle w:val="SingleTxtG"/>
        <w:ind w:firstLine="567"/>
        <w:rPr>
          <w:lang w:bidi="en-GB"/>
        </w:rPr>
      </w:pPr>
      <w:r w:rsidRPr="002208F6">
        <w:rPr>
          <w:i/>
          <w:lang w:bidi="en-GB"/>
        </w:rPr>
        <w:t>Commending</w:t>
      </w:r>
      <w:r w:rsidRPr="002208F6">
        <w:rPr>
          <w:lang w:bidi="en-GB"/>
        </w:rPr>
        <w:t xml:space="preserve"> the role played by the African Union, </w:t>
      </w:r>
      <w:r w:rsidR="002107F2">
        <w:rPr>
          <w:lang w:bidi="en-GB"/>
        </w:rPr>
        <w:t>the</w:t>
      </w:r>
      <w:r w:rsidR="002107F2" w:rsidRPr="002107F2">
        <w:t xml:space="preserve"> </w:t>
      </w:r>
      <w:r w:rsidR="002107F2" w:rsidRPr="002107F2">
        <w:rPr>
          <w:lang w:bidi="en-GB"/>
        </w:rPr>
        <w:t>Intergovernmental Authority on Development</w:t>
      </w:r>
      <w:r w:rsidR="00BB2EFC">
        <w:rPr>
          <w:lang w:bidi="en-GB"/>
        </w:rPr>
        <w:t>,</w:t>
      </w:r>
      <w:r w:rsidRPr="002208F6">
        <w:rPr>
          <w:lang w:bidi="en-GB"/>
        </w:rPr>
        <w:t xml:space="preserve"> </w:t>
      </w:r>
      <w:r w:rsidR="002107F2">
        <w:rPr>
          <w:lang w:bidi="en-GB"/>
        </w:rPr>
        <w:t>the Government</w:t>
      </w:r>
      <w:r w:rsidRPr="002208F6">
        <w:rPr>
          <w:lang w:bidi="en-GB"/>
        </w:rPr>
        <w:t xml:space="preserve"> of Ethiopia and other regional and international partners in facilitating the mediation process between the Transitional Military Council and the Forces </w:t>
      </w:r>
      <w:r w:rsidR="00BB2EFC">
        <w:rPr>
          <w:lang w:bidi="en-GB"/>
        </w:rPr>
        <w:t>for</w:t>
      </w:r>
      <w:r w:rsidRPr="002208F6">
        <w:rPr>
          <w:lang w:bidi="en-GB"/>
        </w:rPr>
        <w:t xml:space="preserve"> Freedom and Change,</w:t>
      </w:r>
    </w:p>
    <w:p w14:paraId="7DAB1540" w14:textId="77777777" w:rsidR="000948ED" w:rsidRPr="002208F6" w:rsidRDefault="000948ED" w:rsidP="000948ED">
      <w:pPr>
        <w:pStyle w:val="SingleTxtG"/>
        <w:ind w:firstLine="567"/>
        <w:rPr>
          <w:lang w:bidi="en-GB"/>
        </w:rPr>
      </w:pPr>
      <w:r w:rsidRPr="002208F6">
        <w:rPr>
          <w:i/>
          <w:lang w:bidi="en-GB"/>
        </w:rPr>
        <w:lastRenderedPageBreak/>
        <w:t>Noting</w:t>
      </w:r>
      <w:r w:rsidRPr="00EF064B">
        <w:rPr>
          <w:iCs/>
          <w:lang w:bidi="en-GB"/>
        </w:rPr>
        <w:t xml:space="preserve"> that</w:t>
      </w:r>
      <w:r w:rsidRPr="002208F6">
        <w:rPr>
          <w:lang w:bidi="en-GB"/>
        </w:rPr>
        <w:t xml:space="preserve"> the situation of human rights in </w:t>
      </w:r>
      <w:r w:rsidR="00122CD4">
        <w:rPr>
          <w:lang w:bidi="en-GB"/>
        </w:rPr>
        <w:t xml:space="preserve">the </w:t>
      </w:r>
      <w:r w:rsidRPr="002208F6">
        <w:rPr>
          <w:lang w:bidi="en-GB"/>
        </w:rPr>
        <w:t>Sudan has the potential to significantly improve</w:t>
      </w:r>
      <w:r w:rsidR="00122CD4">
        <w:rPr>
          <w:lang w:bidi="en-GB"/>
        </w:rPr>
        <w:t>,</w:t>
      </w:r>
      <w:r w:rsidRPr="002208F6">
        <w:rPr>
          <w:lang w:bidi="en-GB"/>
        </w:rPr>
        <w:t xml:space="preserve"> </w:t>
      </w:r>
      <w:bookmarkStart w:id="1" w:name="_Hlk19911431"/>
      <w:r w:rsidR="005D345E">
        <w:rPr>
          <w:lang w:bidi="en-GB"/>
        </w:rPr>
        <w:t>and that</w:t>
      </w:r>
      <w:r w:rsidRPr="002208F6">
        <w:rPr>
          <w:lang w:bidi="en-GB"/>
        </w:rPr>
        <w:t xml:space="preserve"> technical assistance and capacity</w:t>
      </w:r>
      <w:r w:rsidR="00122CD4">
        <w:rPr>
          <w:lang w:bidi="en-GB"/>
        </w:rPr>
        <w:t>-</w:t>
      </w:r>
      <w:r w:rsidRPr="002208F6">
        <w:rPr>
          <w:lang w:bidi="en-GB"/>
        </w:rPr>
        <w:t xml:space="preserve">building </w:t>
      </w:r>
      <w:r w:rsidR="005D345E">
        <w:rPr>
          <w:lang w:bidi="en-GB"/>
        </w:rPr>
        <w:t>will nevertheless be needed</w:t>
      </w:r>
      <w:bookmarkEnd w:id="1"/>
      <w:r w:rsidRPr="002208F6">
        <w:rPr>
          <w:lang w:bidi="en-GB"/>
        </w:rPr>
        <w:t>,</w:t>
      </w:r>
    </w:p>
    <w:p w14:paraId="275B4378" w14:textId="77777777" w:rsidR="000948ED" w:rsidRPr="002208F6" w:rsidRDefault="000948ED" w:rsidP="000948ED">
      <w:pPr>
        <w:pStyle w:val="SingleTxtG"/>
        <w:ind w:firstLine="567"/>
        <w:rPr>
          <w:lang w:bidi="en-GB"/>
        </w:rPr>
      </w:pPr>
      <w:r w:rsidRPr="002208F6">
        <w:rPr>
          <w:lang w:bidi="en-GB"/>
        </w:rPr>
        <w:t>1</w:t>
      </w:r>
      <w:r w:rsidRPr="002208F6">
        <w:rPr>
          <w:i/>
          <w:lang w:bidi="en-GB"/>
        </w:rPr>
        <w:t>.</w:t>
      </w:r>
      <w:r w:rsidRPr="002208F6">
        <w:rPr>
          <w:i/>
          <w:lang w:bidi="en-GB"/>
        </w:rPr>
        <w:tab/>
      </w:r>
      <w:r w:rsidR="00122CD4">
        <w:rPr>
          <w:i/>
          <w:lang w:bidi="en-GB"/>
        </w:rPr>
        <w:t>N</w:t>
      </w:r>
      <w:r w:rsidRPr="002208F6">
        <w:rPr>
          <w:i/>
          <w:lang w:bidi="en-GB"/>
        </w:rPr>
        <w:t>ote</w:t>
      </w:r>
      <w:r w:rsidR="00FD61A8">
        <w:rPr>
          <w:i/>
          <w:lang w:bidi="en-GB"/>
        </w:rPr>
        <w:t>s</w:t>
      </w:r>
      <w:r w:rsidRPr="002208F6">
        <w:rPr>
          <w:lang w:bidi="en-GB"/>
        </w:rPr>
        <w:t xml:space="preserve"> </w:t>
      </w:r>
      <w:r w:rsidRPr="002208F6">
        <w:rPr>
          <w:i/>
          <w:lang w:bidi="en-GB"/>
        </w:rPr>
        <w:t>with appreciation</w:t>
      </w:r>
      <w:r w:rsidRPr="002208F6">
        <w:rPr>
          <w:lang w:bidi="en-GB"/>
        </w:rPr>
        <w:t xml:space="preserve"> the work of the Independent Expert on the situation of human rights in the Sudan;</w:t>
      </w:r>
    </w:p>
    <w:p w14:paraId="733818F3" w14:textId="77777777" w:rsidR="000948ED" w:rsidRPr="002208F6" w:rsidRDefault="000948ED" w:rsidP="000948ED">
      <w:pPr>
        <w:pStyle w:val="SingleTxtG"/>
        <w:ind w:firstLine="567"/>
        <w:rPr>
          <w:lang w:bidi="en-GB"/>
        </w:rPr>
      </w:pPr>
      <w:r w:rsidRPr="002208F6">
        <w:rPr>
          <w:lang w:bidi="en-GB"/>
        </w:rPr>
        <w:t>2</w:t>
      </w:r>
      <w:r w:rsidRPr="002208F6">
        <w:rPr>
          <w:i/>
          <w:lang w:bidi="en-GB"/>
        </w:rPr>
        <w:t>.</w:t>
      </w:r>
      <w:r w:rsidRPr="002208F6">
        <w:rPr>
          <w:i/>
          <w:lang w:bidi="en-GB"/>
        </w:rPr>
        <w:tab/>
        <w:t>Takes note</w:t>
      </w:r>
      <w:r w:rsidRPr="002208F6">
        <w:rPr>
          <w:lang w:bidi="en-GB"/>
        </w:rPr>
        <w:t xml:space="preserve"> of the report of the Independent Expert,</w:t>
      </w:r>
      <w:r w:rsidR="00122CD4">
        <w:rPr>
          <w:rStyle w:val="FootnoteReference"/>
          <w:lang w:bidi="en-GB"/>
        </w:rPr>
        <w:footnoteReference w:id="4"/>
      </w:r>
      <w:r w:rsidRPr="002208F6">
        <w:rPr>
          <w:lang w:bidi="en-GB"/>
        </w:rPr>
        <w:t xml:space="preserve"> and of the comments of the Government of the Sudan thereon;</w:t>
      </w:r>
      <w:r w:rsidR="00623748">
        <w:rPr>
          <w:rStyle w:val="FootnoteReference"/>
          <w:lang w:bidi="en-GB"/>
        </w:rPr>
        <w:footnoteReference w:id="5"/>
      </w:r>
    </w:p>
    <w:p w14:paraId="4A22119F" w14:textId="77777777" w:rsidR="000948ED" w:rsidRPr="002208F6" w:rsidRDefault="000948ED" w:rsidP="000948ED">
      <w:pPr>
        <w:pStyle w:val="SingleTxtG"/>
        <w:ind w:firstLine="567"/>
        <w:rPr>
          <w:lang w:bidi="en-GB"/>
        </w:rPr>
      </w:pPr>
      <w:r w:rsidRPr="002208F6">
        <w:rPr>
          <w:lang w:bidi="en-GB"/>
        </w:rPr>
        <w:t>3</w:t>
      </w:r>
      <w:r w:rsidRPr="002208F6">
        <w:rPr>
          <w:i/>
          <w:lang w:bidi="en-GB"/>
        </w:rPr>
        <w:t>.</w:t>
      </w:r>
      <w:r w:rsidRPr="002208F6">
        <w:rPr>
          <w:i/>
          <w:lang w:bidi="en-GB"/>
        </w:rPr>
        <w:tab/>
        <w:t>Encourages</w:t>
      </w:r>
      <w:r w:rsidRPr="002208F6">
        <w:rPr>
          <w:lang w:bidi="en-GB"/>
        </w:rPr>
        <w:t xml:space="preserve"> the Government of the Sudan</w:t>
      </w:r>
      <w:r w:rsidR="00034CB1">
        <w:rPr>
          <w:lang w:bidi="en-GB"/>
        </w:rPr>
        <w:t xml:space="preserve"> to cooperate further</w:t>
      </w:r>
      <w:r w:rsidRPr="002208F6">
        <w:rPr>
          <w:lang w:bidi="en-GB"/>
        </w:rPr>
        <w:t xml:space="preserve"> with the Independent Expert to enable him to fulfil his mandate, and welcomes the Government’s stated commitment to continue that cooperation;</w:t>
      </w:r>
    </w:p>
    <w:p w14:paraId="180AD79B" w14:textId="77777777" w:rsidR="000948ED" w:rsidRPr="002208F6" w:rsidRDefault="000948ED" w:rsidP="000948ED">
      <w:pPr>
        <w:pStyle w:val="SingleTxtG"/>
        <w:ind w:firstLine="567"/>
        <w:rPr>
          <w:lang w:bidi="en-GB"/>
        </w:rPr>
      </w:pPr>
      <w:r w:rsidRPr="002208F6">
        <w:rPr>
          <w:lang w:bidi="en-GB"/>
        </w:rPr>
        <w:t>4</w:t>
      </w:r>
      <w:r w:rsidRPr="002208F6">
        <w:rPr>
          <w:i/>
          <w:lang w:bidi="en-GB"/>
        </w:rPr>
        <w:t>.</w:t>
      </w:r>
      <w:r w:rsidRPr="002208F6">
        <w:rPr>
          <w:i/>
          <w:lang w:bidi="en-GB"/>
        </w:rPr>
        <w:tab/>
        <w:t>Requests</w:t>
      </w:r>
      <w:r w:rsidRPr="002208F6">
        <w:rPr>
          <w:lang w:bidi="en-GB"/>
        </w:rPr>
        <w:t xml:space="preserve"> the Independent Expert to work with all relevant partners to provide technical assistance and capacity-building to relevant entities of the Government of the Sudan, national agencies and other stakeholders;</w:t>
      </w:r>
    </w:p>
    <w:p w14:paraId="72FE1CCA" w14:textId="77777777" w:rsidR="000948ED" w:rsidRPr="002208F6" w:rsidRDefault="000948ED" w:rsidP="000948ED">
      <w:pPr>
        <w:pStyle w:val="SingleTxtG"/>
        <w:ind w:firstLine="567"/>
        <w:rPr>
          <w:lang w:bidi="en-GB"/>
        </w:rPr>
      </w:pPr>
      <w:r w:rsidRPr="002208F6">
        <w:t>5</w:t>
      </w:r>
      <w:r w:rsidRPr="002208F6">
        <w:rPr>
          <w:i/>
        </w:rPr>
        <w:t>.</w:t>
      </w:r>
      <w:r w:rsidRPr="002208F6">
        <w:rPr>
          <w:i/>
        </w:rPr>
        <w:tab/>
      </w:r>
      <w:r w:rsidR="00623748">
        <w:rPr>
          <w:i/>
        </w:rPr>
        <w:t>W</w:t>
      </w:r>
      <w:r w:rsidRPr="002208F6">
        <w:rPr>
          <w:i/>
        </w:rPr>
        <w:t>elcomes</w:t>
      </w:r>
      <w:r w:rsidRPr="002208F6">
        <w:t xml:space="preserve"> </w:t>
      </w:r>
      <w:r w:rsidRPr="002208F6">
        <w:rPr>
          <w:lang w:bidi="en-GB"/>
        </w:rPr>
        <w:t xml:space="preserve">the communiqué </w:t>
      </w:r>
      <w:r w:rsidR="00F36965">
        <w:rPr>
          <w:lang w:bidi="en-GB"/>
        </w:rPr>
        <w:t>adopted by</w:t>
      </w:r>
      <w:r w:rsidRPr="002208F6">
        <w:rPr>
          <w:lang w:bidi="en-GB"/>
        </w:rPr>
        <w:t xml:space="preserve"> the African </w:t>
      </w:r>
      <w:r w:rsidR="00623748">
        <w:rPr>
          <w:lang w:bidi="en-GB"/>
        </w:rPr>
        <w:t>U</w:t>
      </w:r>
      <w:r w:rsidRPr="002208F6">
        <w:rPr>
          <w:lang w:bidi="en-GB"/>
        </w:rPr>
        <w:t xml:space="preserve">nion </w:t>
      </w:r>
      <w:r w:rsidR="00623748">
        <w:rPr>
          <w:lang w:bidi="en-GB"/>
        </w:rPr>
        <w:t>P</w:t>
      </w:r>
      <w:r w:rsidRPr="002208F6">
        <w:rPr>
          <w:lang w:bidi="en-GB"/>
        </w:rPr>
        <w:t xml:space="preserve">eace and </w:t>
      </w:r>
      <w:r w:rsidR="00623748">
        <w:rPr>
          <w:lang w:bidi="en-GB"/>
        </w:rPr>
        <w:t>S</w:t>
      </w:r>
      <w:r w:rsidRPr="002208F6">
        <w:rPr>
          <w:lang w:bidi="en-GB"/>
        </w:rPr>
        <w:t xml:space="preserve">ecurity </w:t>
      </w:r>
      <w:r w:rsidR="00623748">
        <w:rPr>
          <w:lang w:bidi="en-GB"/>
        </w:rPr>
        <w:t>C</w:t>
      </w:r>
      <w:r w:rsidRPr="002208F6">
        <w:rPr>
          <w:lang w:bidi="en-GB"/>
        </w:rPr>
        <w:t xml:space="preserve">ouncil </w:t>
      </w:r>
      <w:r w:rsidR="00F36965">
        <w:rPr>
          <w:lang w:bidi="en-GB"/>
        </w:rPr>
        <w:t>at its</w:t>
      </w:r>
      <w:r w:rsidRPr="002208F6">
        <w:rPr>
          <w:lang w:bidi="en-GB"/>
        </w:rPr>
        <w:t xml:space="preserve"> 875</w:t>
      </w:r>
      <w:r w:rsidR="00F36965">
        <w:rPr>
          <w:lang w:bidi="en-GB"/>
        </w:rPr>
        <w:t>th meeting,</w:t>
      </w:r>
      <w:r w:rsidRPr="002208F6">
        <w:rPr>
          <w:lang w:bidi="en-GB"/>
        </w:rPr>
        <w:t xml:space="preserve"> </w:t>
      </w:r>
      <w:r w:rsidR="00F36965">
        <w:rPr>
          <w:lang w:bidi="en-GB"/>
        </w:rPr>
        <w:t>on</w:t>
      </w:r>
      <w:r w:rsidRPr="002208F6">
        <w:rPr>
          <w:lang w:bidi="en-GB"/>
        </w:rPr>
        <w:t xml:space="preserve"> </w:t>
      </w:r>
      <w:r w:rsidR="00F36965">
        <w:rPr>
          <w:lang w:bidi="en-GB"/>
        </w:rPr>
        <w:t>6</w:t>
      </w:r>
      <w:r w:rsidRPr="002208F6">
        <w:rPr>
          <w:lang w:bidi="en-GB"/>
        </w:rPr>
        <w:t xml:space="preserve"> September 2019</w:t>
      </w:r>
      <w:r w:rsidR="00F36965">
        <w:rPr>
          <w:lang w:bidi="en-GB"/>
        </w:rPr>
        <w:t>,</w:t>
      </w:r>
      <w:r w:rsidRPr="002208F6">
        <w:rPr>
          <w:lang w:bidi="en-GB"/>
        </w:rPr>
        <w:t xml:space="preserve"> </w:t>
      </w:r>
      <w:r w:rsidR="00F36965">
        <w:rPr>
          <w:lang w:bidi="en-GB"/>
        </w:rPr>
        <w:t>in which it decide</w:t>
      </w:r>
      <w:r w:rsidR="002F0415">
        <w:rPr>
          <w:lang w:bidi="en-GB"/>
        </w:rPr>
        <w:t>d</w:t>
      </w:r>
      <w:r w:rsidRPr="002208F6">
        <w:rPr>
          <w:lang w:bidi="en-GB"/>
        </w:rPr>
        <w:t xml:space="preserve"> </w:t>
      </w:r>
      <w:r w:rsidR="00F36965">
        <w:rPr>
          <w:lang w:bidi="en-GB"/>
        </w:rPr>
        <w:t>to</w:t>
      </w:r>
      <w:r w:rsidRPr="002208F6">
        <w:rPr>
          <w:lang w:bidi="en-GB"/>
        </w:rPr>
        <w:t xml:space="preserve"> lift the suspension of the </w:t>
      </w:r>
      <w:r w:rsidR="00F36965">
        <w:rPr>
          <w:lang w:bidi="en-GB"/>
        </w:rPr>
        <w:t>participation</w:t>
      </w:r>
      <w:r w:rsidRPr="002208F6">
        <w:rPr>
          <w:lang w:bidi="en-GB"/>
        </w:rPr>
        <w:t xml:space="preserve"> of the Sudan in African Union </w:t>
      </w:r>
      <w:r w:rsidR="00F36965">
        <w:rPr>
          <w:lang w:bidi="en-GB"/>
        </w:rPr>
        <w:t>activities</w:t>
      </w:r>
      <w:r w:rsidRPr="002208F6">
        <w:rPr>
          <w:lang w:bidi="en-GB"/>
        </w:rPr>
        <w:t>;</w:t>
      </w:r>
    </w:p>
    <w:p w14:paraId="19A3562A" w14:textId="77777777" w:rsidR="000948ED" w:rsidRPr="002208F6" w:rsidRDefault="000948ED" w:rsidP="000948ED">
      <w:pPr>
        <w:pStyle w:val="SingleTxtG"/>
        <w:ind w:firstLine="567"/>
        <w:rPr>
          <w:lang w:bidi="en-GB"/>
        </w:rPr>
      </w:pPr>
      <w:r w:rsidRPr="002208F6">
        <w:rPr>
          <w:lang w:bidi="en-GB"/>
        </w:rPr>
        <w:t>6</w:t>
      </w:r>
      <w:r w:rsidRPr="002208F6">
        <w:rPr>
          <w:i/>
          <w:lang w:bidi="en-GB"/>
        </w:rPr>
        <w:t>.</w:t>
      </w:r>
      <w:r w:rsidRPr="002208F6">
        <w:rPr>
          <w:i/>
          <w:lang w:bidi="en-GB"/>
        </w:rPr>
        <w:tab/>
        <w:t>Welcomes</w:t>
      </w:r>
      <w:r w:rsidRPr="002208F6">
        <w:rPr>
          <w:lang w:bidi="en-GB"/>
        </w:rPr>
        <w:t xml:space="preserve"> the </w:t>
      </w:r>
      <w:r w:rsidR="00F36965">
        <w:rPr>
          <w:lang w:bidi="en-GB"/>
        </w:rPr>
        <w:t>d</w:t>
      </w:r>
      <w:r w:rsidRPr="002208F6">
        <w:rPr>
          <w:lang w:bidi="en-GB"/>
        </w:rPr>
        <w:t xml:space="preserve">eclaration of </w:t>
      </w:r>
      <w:r w:rsidR="00F36965">
        <w:rPr>
          <w:lang w:bidi="en-GB"/>
        </w:rPr>
        <w:t>p</w:t>
      </w:r>
      <w:r w:rsidRPr="002208F6">
        <w:rPr>
          <w:lang w:bidi="en-GB"/>
        </w:rPr>
        <w:t>rinciples signed in Juba on 11 September 2019, and encourages other</w:t>
      </w:r>
      <w:r w:rsidR="00F36965">
        <w:rPr>
          <w:lang w:bidi="en-GB"/>
        </w:rPr>
        <w:t>,</w:t>
      </w:r>
      <w:r w:rsidRPr="002208F6">
        <w:rPr>
          <w:lang w:bidi="en-GB"/>
        </w:rPr>
        <w:t xml:space="preserve"> non</w:t>
      </w:r>
      <w:r w:rsidR="00F36965">
        <w:rPr>
          <w:lang w:bidi="en-GB"/>
        </w:rPr>
        <w:t>-</w:t>
      </w:r>
      <w:r w:rsidRPr="002208F6">
        <w:rPr>
          <w:lang w:bidi="en-GB"/>
        </w:rPr>
        <w:t>si</w:t>
      </w:r>
      <w:r w:rsidR="001F4D7C" w:rsidRPr="002208F6">
        <w:rPr>
          <w:lang w:bidi="en-GB"/>
        </w:rPr>
        <w:t xml:space="preserve">gnatory movements to </w:t>
      </w:r>
      <w:r w:rsidR="00A26F7F">
        <w:rPr>
          <w:lang w:bidi="en-GB"/>
        </w:rPr>
        <w:t>sign</w:t>
      </w:r>
      <w:r w:rsidR="001F4D7C" w:rsidRPr="002208F6">
        <w:rPr>
          <w:lang w:bidi="en-GB"/>
        </w:rPr>
        <w:t xml:space="preserve"> it;</w:t>
      </w:r>
    </w:p>
    <w:p w14:paraId="2A2D4893" w14:textId="77777777" w:rsidR="000948ED" w:rsidRPr="002208F6" w:rsidRDefault="000948ED" w:rsidP="000948ED">
      <w:pPr>
        <w:pStyle w:val="SingleTxtG"/>
        <w:ind w:firstLine="567"/>
        <w:rPr>
          <w:lang w:bidi="en-GB"/>
        </w:rPr>
      </w:pPr>
      <w:r w:rsidRPr="002208F6">
        <w:rPr>
          <w:lang w:bidi="en-GB"/>
        </w:rPr>
        <w:t>7</w:t>
      </w:r>
      <w:r w:rsidRPr="002208F6">
        <w:rPr>
          <w:i/>
          <w:lang w:bidi="en-GB"/>
        </w:rPr>
        <w:t>.</w:t>
      </w:r>
      <w:r w:rsidRPr="002208F6">
        <w:rPr>
          <w:i/>
          <w:lang w:bidi="en-GB"/>
        </w:rPr>
        <w:tab/>
        <w:t>Reiterates</w:t>
      </w:r>
      <w:r w:rsidRPr="002208F6">
        <w:rPr>
          <w:lang w:bidi="en-GB"/>
        </w:rPr>
        <w:t xml:space="preserve"> </w:t>
      </w:r>
      <w:r w:rsidRPr="002208F6">
        <w:rPr>
          <w:i/>
          <w:lang w:bidi="en-GB"/>
        </w:rPr>
        <w:t>its appreciation</w:t>
      </w:r>
      <w:r w:rsidRPr="002208F6">
        <w:rPr>
          <w:lang w:bidi="en-GB"/>
        </w:rPr>
        <w:t xml:space="preserve"> that the Sudan continues to host more than one million refugees from neighbouring countries and other countries in the region, and the opening of humanitarian corridors to provide life-saving interventions to those affected by conflict;</w:t>
      </w:r>
    </w:p>
    <w:p w14:paraId="2645F58A" w14:textId="77777777" w:rsidR="000948ED" w:rsidRPr="002208F6" w:rsidRDefault="000948ED" w:rsidP="000948ED">
      <w:pPr>
        <w:pStyle w:val="SingleTxtG"/>
        <w:ind w:firstLine="567"/>
        <w:rPr>
          <w:lang w:bidi="en-GB"/>
        </w:rPr>
      </w:pPr>
      <w:r w:rsidRPr="002208F6">
        <w:rPr>
          <w:lang w:bidi="en-GB"/>
        </w:rPr>
        <w:t>8.</w:t>
      </w:r>
      <w:r w:rsidRPr="002208F6">
        <w:rPr>
          <w:lang w:bidi="en-GB"/>
        </w:rPr>
        <w:tab/>
      </w:r>
      <w:r w:rsidR="00D57970" w:rsidRPr="00092838">
        <w:rPr>
          <w:i/>
          <w:iCs/>
          <w:lang w:bidi="en-GB"/>
        </w:rPr>
        <w:t xml:space="preserve">Also </w:t>
      </w:r>
      <w:r w:rsidR="00D57970">
        <w:rPr>
          <w:i/>
          <w:lang w:bidi="en-GB"/>
        </w:rPr>
        <w:t>n</w:t>
      </w:r>
      <w:r w:rsidRPr="002208F6">
        <w:rPr>
          <w:i/>
          <w:lang w:bidi="en-GB"/>
        </w:rPr>
        <w:t>otes with appreciation</w:t>
      </w:r>
      <w:r w:rsidRPr="002208F6">
        <w:rPr>
          <w:lang w:bidi="en-GB"/>
        </w:rPr>
        <w:t xml:space="preserve"> the continued efforts </w:t>
      </w:r>
      <w:r w:rsidR="00D57970">
        <w:rPr>
          <w:lang w:bidi="en-GB"/>
        </w:rPr>
        <w:t>of</w:t>
      </w:r>
      <w:r w:rsidRPr="002208F6">
        <w:rPr>
          <w:lang w:bidi="en-GB"/>
        </w:rPr>
        <w:t xml:space="preserve"> the Government of the Sudan to implement the universal periodic review recommendations </w:t>
      </w:r>
      <w:r w:rsidR="00D57970">
        <w:rPr>
          <w:lang w:bidi="en-GB"/>
        </w:rPr>
        <w:t xml:space="preserve">that </w:t>
      </w:r>
      <w:r w:rsidRPr="002208F6">
        <w:rPr>
          <w:lang w:bidi="en-GB"/>
        </w:rPr>
        <w:t xml:space="preserve">it has accepted, notably </w:t>
      </w:r>
      <w:r w:rsidR="002F0415">
        <w:rPr>
          <w:lang w:bidi="en-GB"/>
        </w:rPr>
        <w:t>on</w:t>
      </w:r>
      <w:r w:rsidR="007C54A2">
        <w:rPr>
          <w:lang w:bidi="en-GB"/>
        </w:rPr>
        <w:t xml:space="preserve"> ratify</w:t>
      </w:r>
      <w:r w:rsidR="002F0415">
        <w:rPr>
          <w:lang w:bidi="en-GB"/>
        </w:rPr>
        <w:t>ing</w:t>
      </w:r>
      <w:r w:rsidRPr="002208F6">
        <w:rPr>
          <w:lang w:bidi="en-GB"/>
        </w:rPr>
        <w:t xml:space="preserve"> the Convention </w:t>
      </w:r>
      <w:r w:rsidR="00D57970">
        <w:rPr>
          <w:lang w:bidi="en-GB"/>
        </w:rPr>
        <w:t>a</w:t>
      </w:r>
      <w:r w:rsidRPr="002208F6">
        <w:rPr>
          <w:lang w:bidi="en-GB"/>
        </w:rPr>
        <w:t>gainst Discrimination in Education and reform</w:t>
      </w:r>
      <w:r w:rsidR="002F0415">
        <w:rPr>
          <w:lang w:bidi="en-GB"/>
        </w:rPr>
        <w:t>ing</w:t>
      </w:r>
      <w:r w:rsidRPr="002208F6">
        <w:rPr>
          <w:lang w:bidi="en-GB"/>
        </w:rPr>
        <w:t xml:space="preserve"> the National Security Act </w:t>
      </w:r>
      <w:r w:rsidR="007C54A2">
        <w:rPr>
          <w:lang w:bidi="en-GB"/>
        </w:rPr>
        <w:t xml:space="preserve">of </w:t>
      </w:r>
      <w:r w:rsidRPr="002208F6">
        <w:rPr>
          <w:lang w:bidi="en-GB"/>
        </w:rPr>
        <w:t xml:space="preserve">2010, and encourages the Government to continue its cooperation with the review process, including </w:t>
      </w:r>
      <w:r w:rsidR="002F0415">
        <w:rPr>
          <w:lang w:bidi="en-GB"/>
        </w:rPr>
        <w:t xml:space="preserve">through </w:t>
      </w:r>
      <w:r w:rsidRPr="002208F6">
        <w:rPr>
          <w:lang w:bidi="en-GB"/>
        </w:rPr>
        <w:t>further implementation of accepted recommendations;</w:t>
      </w:r>
    </w:p>
    <w:p w14:paraId="64E96335" w14:textId="77777777" w:rsidR="000948ED" w:rsidRPr="002208F6" w:rsidRDefault="000948ED" w:rsidP="000948ED">
      <w:pPr>
        <w:pStyle w:val="SingleTxtG"/>
        <w:ind w:firstLine="567"/>
        <w:rPr>
          <w:lang w:bidi="en-GB"/>
        </w:rPr>
      </w:pPr>
      <w:r w:rsidRPr="002208F6">
        <w:rPr>
          <w:lang w:bidi="en-GB"/>
        </w:rPr>
        <w:t>9.</w:t>
      </w:r>
      <w:r w:rsidRPr="002208F6">
        <w:rPr>
          <w:lang w:bidi="en-GB"/>
        </w:rPr>
        <w:tab/>
      </w:r>
      <w:r w:rsidR="00D57970">
        <w:rPr>
          <w:i/>
          <w:lang w:bidi="en-GB"/>
        </w:rPr>
        <w:t>Further</w:t>
      </w:r>
      <w:r w:rsidRPr="002208F6">
        <w:rPr>
          <w:i/>
          <w:lang w:bidi="en-GB"/>
        </w:rPr>
        <w:t xml:space="preserve"> notes with appreciation</w:t>
      </w:r>
      <w:r w:rsidRPr="002208F6">
        <w:rPr>
          <w:lang w:bidi="en-GB"/>
        </w:rPr>
        <w:t xml:space="preserve"> the priorities identified by the </w:t>
      </w:r>
      <w:r w:rsidR="00034CB1">
        <w:rPr>
          <w:lang w:bidi="en-GB"/>
        </w:rPr>
        <w:t>Government of the Sudan</w:t>
      </w:r>
      <w:r w:rsidRPr="002208F6">
        <w:rPr>
          <w:lang w:bidi="en-GB"/>
        </w:rPr>
        <w:t xml:space="preserve">, as stated in the </w:t>
      </w:r>
      <w:r w:rsidR="00FD61A8">
        <w:rPr>
          <w:lang w:bidi="en-GB"/>
        </w:rPr>
        <w:t>c</w:t>
      </w:r>
      <w:r w:rsidRPr="002208F6">
        <w:rPr>
          <w:lang w:bidi="en-GB"/>
        </w:rPr>
        <w:t xml:space="preserve">onstitutional </w:t>
      </w:r>
      <w:r w:rsidR="00FD61A8">
        <w:rPr>
          <w:lang w:bidi="en-GB"/>
        </w:rPr>
        <w:t>d</w:t>
      </w:r>
      <w:r w:rsidRPr="002208F6">
        <w:rPr>
          <w:lang w:bidi="en-GB"/>
        </w:rPr>
        <w:t>ocument</w:t>
      </w:r>
      <w:r w:rsidR="00092838">
        <w:rPr>
          <w:lang w:bidi="en-GB"/>
        </w:rPr>
        <w:t>,</w:t>
      </w:r>
      <w:r w:rsidRPr="002208F6">
        <w:rPr>
          <w:lang w:bidi="en-GB"/>
        </w:rPr>
        <w:t xml:space="preserve"> including pledge</w:t>
      </w:r>
      <w:r w:rsidR="00092838">
        <w:rPr>
          <w:lang w:bidi="en-GB"/>
        </w:rPr>
        <w:t>s</w:t>
      </w:r>
      <w:r w:rsidRPr="002208F6">
        <w:rPr>
          <w:lang w:bidi="en-GB"/>
        </w:rPr>
        <w:t xml:space="preserve"> to </w:t>
      </w:r>
      <w:r w:rsidR="00092838">
        <w:rPr>
          <w:lang w:bidi="en-GB"/>
        </w:rPr>
        <w:t>achieve</w:t>
      </w:r>
      <w:r w:rsidRPr="002208F6">
        <w:rPr>
          <w:lang w:bidi="en-GB"/>
        </w:rPr>
        <w:t xml:space="preserve"> just and comprehensive peace, to put an end to armed conflict, to repeal legislation that restricts freedoms or discriminates between individuals, to restructure the </w:t>
      </w:r>
      <w:r w:rsidRPr="002208F6">
        <w:t>N</w:t>
      </w:r>
      <w:r w:rsidRPr="002208F6">
        <w:rPr>
          <w:lang w:bidi="en-GB"/>
        </w:rPr>
        <w:t>ational Intelligence and Security Service and to address the roo</w:t>
      </w:r>
      <w:r w:rsidR="001F4D7C" w:rsidRPr="002208F6">
        <w:rPr>
          <w:lang w:bidi="en-GB"/>
        </w:rPr>
        <w:t>t cause of the economic crisis;</w:t>
      </w:r>
    </w:p>
    <w:p w14:paraId="688FCB4F" w14:textId="77777777" w:rsidR="000948ED" w:rsidRPr="002208F6" w:rsidRDefault="000948ED" w:rsidP="000948ED">
      <w:pPr>
        <w:pStyle w:val="SingleTxtG"/>
        <w:ind w:firstLine="567"/>
        <w:rPr>
          <w:lang w:bidi="en-GB"/>
        </w:rPr>
      </w:pPr>
      <w:r w:rsidRPr="002208F6">
        <w:rPr>
          <w:lang w:bidi="en-GB"/>
        </w:rPr>
        <w:t>10.</w:t>
      </w:r>
      <w:r w:rsidRPr="002208F6">
        <w:rPr>
          <w:lang w:bidi="en-GB"/>
        </w:rPr>
        <w:tab/>
      </w:r>
      <w:r w:rsidRPr="002208F6">
        <w:rPr>
          <w:i/>
          <w:lang w:bidi="en-GB"/>
        </w:rPr>
        <w:t>Urges</w:t>
      </w:r>
      <w:r w:rsidRPr="002208F6">
        <w:rPr>
          <w:lang w:bidi="en-GB"/>
        </w:rPr>
        <w:t xml:space="preserve"> the Government of the Sudan to create and maintain a safe and enabling environment in which civil society, human rights defenders, the media and other independent actors can operate freely</w:t>
      </w:r>
      <w:r w:rsidR="00D6173B">
        <w:rPr>
          <w:lang w:bidi="en-GB"/>
        </w:rPr>
        <w:t>,</w:t>
      </w:r>
      <w:r w:rsidRPr="002208F6">
        <w:rPr>
          <w:lang w:bidi="en-GB"/>
        </w:rPr>
        <w:t xml:space="preserve"> in accordance </w:t>
      </w:r>
      <w:r w:rsidR="00092838">
        <w:rPr>
          <w:lang w:bidi="en-GB"/>
        </w:rPr>
        <w:t>with</w:t>
      </w:r>
      <w:r w:rsidRPr="002208F6">
        <w:rPr>
          <w:lang w:bidi="en-GB"/>
        </w:rPr>
        <w:t xml:space="preserve"> the </w:t>
      </w:r>
      <w:r w:rsidR="00FD61A8">
        <w:rPr>
          <w:lang w:bidi="en-GB"/>
        </w:rPr>
        <w:t>c</w:t>
      </w:r>
      <w:r w:rsidRPr="002208F6">
        <w:rPr>
          <w:lang w:bidi="en-GB"/>
        </w:rPr>
        <w:t xml:space="preserve">onstitutional </w:t>
      </w:r>
      <w:r w:rsidR="00FD61A8">
        <w:rPr>
          <w:lang w:bidi="en-GB"/>
        </w:rPr>
        <w:t>d</w:t>
      </w:r>
      <w:r w:rsidRPr="002208F6">
        <w:rPr>
          <w:lang w:bidi="en-GB"/>
        </w:rPr>
        <w:t>ocument;</w:t>
      </w:r>
    </w:p>
    <w:p w14:paraId="6F77747B" w14:textId="77777777" w:rsidR="000948ED" w:rsidRPr="002208F6" w:rsidRDefault="000948ED" w:rsidP="000948ED">
      <w:pPr>
        <w:pStyle w:val="SingleTxtG"/>
        <w:ind w:firstLine="567"/>
        <w:rPr>
          <w:lang w:bidi="en-GB"/>
        </w:rPr>
      </w:pPr>
      <w:r w:rsidRPr="002208F6">
        <w:rPr>
          <w:lang w:bidi="en-GB"/>
        </w:rPr>
        <w:t>11.</w:t>
      </w:r>
      <w:r w:rsidRPr="002208F6">
        <w:rPr>
          <w:lang w:bidi="en-GB"/>
        </w:rPr>
        <w:tab/>
      </w:r>
      <w:r w:rsidRPr="002208F6">
        <w:rPr>
          <w:i/>
          <w:lang w:bidi="en-GB"/>
        </w:rPr>
        <w:t>Encourages</w:t>
      </w:r>
      <w:r w:rsidRPr="002208F6">
        <w:rPr>
          <w:lang w:bidi="en-GB"/>
        </w:rPr>
        <w:t xml:space="preserve"> the Government of the Sudan to apply Security Council </w:t>
      </w:r>
      <w:r w:rsidR="00D6173B">
        <w:rPr>
          <w:lang w:bidi="en-GB"/>
        </w:rPr>
        <w:t>r</w:t>
      </w:r>
      <w:r w:rsidRPr="002208F6">
        <w:rPr>
          <w:lang w:bidi="en-GB"/>
        </w:rPr>
        <w:t>esolution 1325</w:t>
      </w:r>
      <w:r w:rsidR="00D6173B">
        <w:rPr>
          <w:lang w:bidi="en-GB"/>
        </w:rPr>
        <w:t xml:space="preserve"> (2000) of 31 October 2000</w:t>
      </w:r>
      <w:r w:rsidRPr="002208F6">
        <w:rPr>
          <w:lang w:bidi="en-GB"/>
        </w:rPr>
        <w:t xml:space="preserve"> and the relevant </w:t>
      </w:r>
      <w:r w:rsidR="002F0415">
        <w:rPr>
          <w:lang w:bidi="en-GB"/>
        </w:rPr>
        <w:t xml:space="preserve">decisions of the </w:t>
      </w:r>
      <w:r w:rsidRPr="002208F6">
        <w:rPr>
          <w:lang w:bidi="en-GB"/>
        </w:rPr>
        <w:t xml:space="preserve">African Union </w:t>
      </w:r>
      <w:r w:rsidR="002F0415">
        <w:rPr>
          <w:lang w:bidi="en-GB"/>
        </w:rPr>
        <w:t>Assembly</w:t>
      </w:r>
      <w:r w:rsidRPr="002208F6">
        <w:rPr>
          <w:lang w:bidi="en-GB"/>
        </w:rPr>
        <w:t xml:space="preserve"> regarding </w:t>
      </w:r>
      <w:r w:rsidR="002F0415">
        <w:rPr>
          <w:lang w:bidi="en-GB"/>
        </w:rPr>
        <w:t xml:space="preserve">the </w:t>
      </w:r>
      <w:r w:rsidRPr="002208F6">
        <w:rPr>
          <w:lang w:bidi="en-GB"/>
        </w:rPr>
        <w:t xml:space="preserve">participation of women at all levels in the peace process, in accordance with the </w:t>
      </w:r>
      <w:r w:rsidR="00FD61A8">
        <w:rPr>
          <w:lang w:bidi="en-GB"/>
        </w:rPr>
        <w:t>c</w:t>
      </w:r>
      <w:r w:rsidRPr="002208F6">
        <w:rPr>
          <w:lang w:bidi="en-GB"/>
        </w:rPr>
        <w:t xml:space="preserve">onstitutional </w:t>
      </w:r>
      <w:r w:rsidR="00FD61A8">
        <w:rPr>
          <w:lang w:bidi="en-GB"/>
        </w:rPr>
        <w:t>d</w:t>
      </w:r>
      <w:r w:rsidRPr="002208F6">
        <w:rPr>
          <w:lang w:bidi="en-GB"/>
        </w:rPr>
        <w:t>ocument;</w:t>
      </w:r>
    </w:p>
    <w:p w14:paraId="54BC8A45" w14:textId="77777777" w:rsidR="000948ED" w:rsidRPr="002208F6" w:rsidRDefault="000948ED" w:rsidP="000948ED">
      <w:pPr>
        <w:pStyle w:val="SingleTxtG"/>
        <w:ind w:firstLine="567"/>
        <w:rPr>
          <w:lang w:bidi="en-GB"/>
        </w:rPr>
      </w:pPr>
      <w:r w:rsidRPr="002208F6">
        <w:rPr>
          <w:lang w:bidi="en-GB"/>
        </w:rPr>
        <w:t>12.</w:t>
      </w:r>
      <w:r w:rsidRPr="002208F6">
        <w:rPr>
          <w:lang w:bidi="en-GB"/>
        </w:rPr>
        <w:tab/>
      </w:r>
      <w:r w:rsidR="002F0415">
        <w:rPr>
          <w:i/>
          <w:iCs/>
          <w:lang w:bidi="en-GB"/>
        </w:rPr>
        <w:t xml:space="preserve">Also </w:t>
      </w:r>
      <w:r w:rsidR="002F0415">
        <w:rPr>
          <w:i/>
          <w:lang w:bidi="en-GB"/>
        </w:rPr>
        <w:t>e</w:t>
      </w:r>
      <w:r w:rsidRPr="002208F6">
        <w:rPr>
          <w:i/>
          <w:lang w:bidi="en-GB"/>
        </w:rPr>
        <w:t>ncourages</w:t>
      </w:r>
      <w:r w:rsidRPr="002208F6">
        <w:rPr>
          <w:lang w:bidi="en-GB"/>
        </w:rPr>
        <w:t xml:space="preserve"> the Government of the Sudan to conduct legal reforms that guarantee women</w:t>
      </w:r>
      <w:r w:rsidRPr="00EF064B">
        <w:rPr>
          <w:lang w:bidi="en-GB"/>
        </w:rPr>
        <w:t>’</w:t>
      </w:r>
      <w:r w:rsidRPr="002208F6">
        <w:rPr>
          <w:lang w:bidi="en-GB"/>
        </w:rPr>
        <w:t>s rights</w:t>
      </w:r>
      <w:r w:rsidR="009910B6">
        <w:rPr>
          <w:lang w:bidi="en-GB"/>
        </w:rPr>
        <w:t>,</w:t>
      </w:r>
      <w:r w:rsidRPr="002208F6">
        <w:rPr>
          <w:lang w:bidi="en-GB"/>
        </w:rPr>
        <w:t xml:space="preserve"> in accordance with the </w:t>
      </w:r>
      <w:r w:rsidR="00FD61A8">
        <w:rPr>
          <w:lang w:bidi="en-GB"/>
        </w:rPr>
        <w:t>c</w:t>
      </w:r>
      <w:r w:rsidRPr="002208F6">
        <w:rPr>
          <w:lang w:bidi="en-GB"/>
        </w:rPr>
        <w:t xml:space="preserve">onstitutional </w:t>
      </w:r>
      <w:r w:rsidR="00FD61A8">
        <w:rPr>
          <w:lang w:bidi="en-GB"/>
        </w:rPr>
        <w:t>d</w:t>
      </w:r>
      <w:r w:rsidRPr="002208F6">
        <w:rPr>
          <w:lang w:bidi="en-GB"/>
        </w:rPr>
        <w:t>ocument;</w:t>
      </w:r>
    </w:p>
    <w:p w14:paraId="60114F02" w14:textId="11C1FED8" w:rsidR="000948ED" w:rsidRPr="002208F6" w:rsidRDefault="000948ED" w:rsidP="008C327E">
      <w:pPr>
        <w:pStyle w:val="SingleTxtG"/>
        <w:ind w:firstLine="567"/>
        <w:rPr>
          <w:lang w:bidi="en-GB"/>
        </w:rPr>
      </w:pPr>
      <w:r w:rsidRPr="002208F6">
        <w:rPr>
          <w:lang w:bidi="en-GB"/>
        </w:rPr>
        <w:t>13.</w:t>
      </w:r>
      <w:r w:rsidRPr="002208F6">
        <w:rPr>
          <w:lang w:bidi="en-GB"/>
        </w:rPr>
        <w:tab/>
      </w:r>
      <w:r w:rsidRPr="002208F6">
        <w:rPr>
          <w:i/>
          <w:lang w:bidi="en-GB"/>
        </w:rPr>
        <w:t>Notes with appreciation</w:t>
      </w:r>
      <w:r w:rsidRPr="002208F6">
        <w:rPr>
          <w:lang w:bidi="en-GB"/>
        </w:rPr>
        <w:t xml:space="preserve"> the provision </w:t>
      </w:r>
      <w:r w:rsidR="00C426EF">
        <w:rPr>
          <w:lang w:bidi="en-GB"/>
        </w:rPr>
        <w:t>in</w:t>
      </w:r>
      <w:r w:rsidRPr="002208F6">
        <w:rPr>
          <w:lang w:bidi="en-GB"/>
        </w:rPr>
        <w:t xml:space="preserve"> the </w:t>
      </w:r>
      <w:r w:rsidR="00FD61A8">
        <w:rPr>
          <w:lang w:bidi="en-GB"/>
        </w:rPr>
        <w:t>c</w:t>
      </w:r>
      <w:r w:rsidRPr="002208F6">
        <w:rPr>
          <w:lang w:bidi="en-GB"/>
        </w:rPr>
        <w:t xml:space="preserve">onstitutional </w:t>
      </w:r>
      <w:r w:rsidR="00FD61A8">
        <w:rPr>
          <w:lang w:bidi="en-GB"/>
        </w:rPr>
        <w:t>d</w:t>
      </w:r>
      <w:r w:rsidRPr="002208F6">
        <w:rPr>
          <w:lang w:bidi="en-GB"/>
        </w:rPr>
        <w:t>ocument for the establishment of a</w:t>
      </w:r>
      <w:r w:rsidR="003008DF">
        <w:rPr>
          <w:lang w:bidi="en-GB"/>
        </w:rPr>
        <w:t>n</w:t>
      </w:r>
      <w:r w:rsidRPr="002208F6">
        <w:rPr>
          <w:lang w:bidi="en-GB"/>
        </w:rPr>
        <w:t xml:space="preserve"> independent </w:t>
      </w:r>
      <w:r w:rsidR="003008DF" w:rsidRPr="002208F6">
        <w:rPr>
          <w:lang w:bidi="en-GB"/>
        </w:rPr>
        <w:t xml:space="preserve">national </w:t>
      </w:r>
      <w:r w:rsidRPr="002208F6">
        <w:rPr>
          <w:lang w:bidi="en-GB"/>
        </w:rPr>
        <w:t xml:space="preserve">committee, with </w:t>
      </w:r>
      <w:r w:rsidR="00034CB1">
        <w:rPr>
          <w:lang w:bidi="en-GB"/>
        </w:rPr>
        <w:t xml:space="preserve">the support of the </w:t>
      </w:r>
      <w:r w:rsidRPr="002208F6">
        <w:rPr>
          <w:lang w:bidi="en-GB"/>
        </w:rPr>
        <w:t xml:space="preserve">African </w:t>
      </w:r>
      <w:r w:rsidR="00034CB1">
        <w:rPr>
          <w:lang w:bidi="en-GB"/>
        </w:rPr>
        <w:t>Union</w:t>
      </w:r>
      <w:r w:rsidRPr="002208F6">
        <w:rPr>
          <w:lang w:bidi="en-GB"/>
        </w:rPr>
        <w:t xml:space="preserve"> </w:t>
      </w:r>
      <w:r w:rsidR="008C4AD4">
        <w:rPr>
          <w:lang w:bidi="en-GB"/>
        </w:rPr>
        <w:t>if</w:t>
      </w:r>
      <w:r w:rsidRPr="002208F6">
        <w:rPr>
          <w:lang w:bidi="en-GB"/>
        </w:rPr>
        <w:t xml:space="preserve"> required</w:t>
      </w:r>
      <w:r w:rsidR="008C4AD4">
        <w:rPr>
          <w:lang w:bidi="en-GB"/>
        </w:rPr>
        <w:t>,</w:t>
      </w:r>
      <w:r w:rsidRPr="002208F6">
        <w:rPr>
          <w:lang w:bidi="en-GB"/>
        </w:rPr>
        <w:t xml:space="preserve"> to conduct transparent</w:t>
      </w:r>
      <w:r w:rsidR="001E67A1">
        <w:rPr>
          <w:lang w:bidi="en-GB"/>
        </w:rPr>
        <w:t xml:space="preserve">, </w:t>
      </w:r>
      <w:r w:rsidRPr="002208F6">
        <w:rPr>
          <w:lang w:bidi="en-GB"/>
        </w:rPr>
        <w:t>precise</w:t>
      </w:r>
      <w:r w:rsidR="00554FEA">
        <w:rPr>
          <w:color w:val="FF0000"/>
          <w:lang w:bidi="en-GB"/>
        </w:rPr>
        <w:t xml:space="preserve"> </w:t>
      </w:r>
      <w:r w:rsidR="00554FEA" w:rsidRPr="00880868">
        <w:rPr>
          <w:color w:val="000000" w:themeColor="text1"/>
          <w:lang w:bidi="en-GB"/>
        </w:rPr>
        <w:t>and</w:t>
      </w:r>
      <w:r w:rsidR="001E67A1" w:rsidRPr="00880868">
        <w:rPr>
          <w:color w:val="000000" w:themeColor="text1"/>
          <w:lang w:bidi="en-GB"/>
        </w:rPr>
        <w:t xml:space="preserve"> </w:t>
      </w:r>
      <w:r w:rsidRPr="00880868">
        <w:rPr>
          <w:color w:val="000000" w:themeColor="text1"/>
          <w:lang w:bidi="en-GB"/>
        </w:rPr>
        <w:t xml:space="preserve"> </w:t>
      </w:r>
      <w:r w:rsidR="001E67A1" w:rsidRPr="00880868">
        <w:rPr>
          <w:color w:val="000000" w:themeColor="text1"/>
          <w:lang w:bidi="en-GB"/>
        </w:rPr>
        <w:t xml:space="preserve">independent </w:t>
      </w:r>
      <w:r w:rsidRPr="002208F6">
        <w:rPr>
          <w:lang w:bidi="en-GB"/>
        </w:rPr>
        <w:t>investigation</w:t>
      </w:r>
      <w:r w:rsidR="003008DF">
        <w:rPr>
          <w:lang w:bidi="en-GB"/>
        </w:rPr>
        <w:t>s</w:t>
      </w:r>
      <w:r w:rsidRPr="002208F6">
        <w:rPr>
          <w:lang w:bidi="en-GB"/>
        </w:rPr>
        <w:t xml:space="preserve"> </w:t>
      </w:r>
      <w:r w:rsidR="002F0415">
        <w:rPr>
          <w:lang w:bidi="en-GB"/>
        </w:rPr>
        <w:t>into</w:t>
      </w:r>
      <w:r w:rsidRPr="002208F6">
        <w:rPr>
          <w:lang w:bidi="en-GB"/>
        </w:rPr>
        <w:t xml:space="preserve"> the violations </w:t>
      </w:r>
      <w:r w:rsidR="003008DF">
        <w:rPr>
          <w:lang w:bidi="en-GB"/>
        </w:rPr>
        <w:t>committed</w:t>
      </w:r>
      <w:r w:rsidRPr="002208F6">
        <w:rPr>
          <w:lang w:bidi="en-GB"/>
        </w:rPr>
        <w:t xml:space="preserve"> on 3 June 2019, and in</w:t>
      </w:r>
      <w:r w:rsidR="002F0415">
        <w:rPr>
          <w:lang w:bidi="en-GB"/>
        </w:rPr>
        <w:t>to</w:t>
      </w:r>
      <w:r w:rsidRPr="002208F6">
        <w:rPr>
          <w:lang w:bidi="en-GB"/>
        </w:rPr>
        <w:t xml:space="preserve"> </w:t>
      </w:r>
      <w:r w:rsidR="003008DF">
        <w:rPr>
          <w:lang w:bidi="en-GB"/>
        </w:rPr>
        <w:t>other</w:t>
      </w:r>
      <w:r w:rsidRPr="002208F6">
        <w:rPr>
          <w:lang w:bidi="en-GB"/>
        </w:rPr>
        <w:t xml:space="preserve"> events and incidents </w:t>
      </w:r>
      <w:r w:rsidR="003008DF">
        <w:rPr>
          <w:lang w:bidi="en-GB"/>
        </w:rPr>
        <w:t>during</w:t>
      </w:r>
      <w:r w:rsidRPr="002208F6">
        <w:rPr>
          <w:lang w:bidi="en-GB"/>
        </w:rPr>
        <w:t xml:space="preserve"> which there have been violations </w:t>
      </w:r>
      <w:r w:rsidR="009910B6">
        <w:rPr>
          <w:lang w:bidi="en-GB"/>
        </w:rPr>
        <w:t>of</w:t>
      </w:r>
      <w:r w:rsidRPr="002208F6">
        <w:rPr>
          <w:lang w:bidi="en-GB"/>
        </w:rPr>
        <w:t xml:space="preserve"> the rights and dignity of the individuals</w:t>
      </w:r>
      <w:r w:rsidR="009910B6">
        <w:rPr>
          <w:lang w:bidi="en-GB"/>
        </w:rPr>
        <w:t xml:space="preserve"> concerned,</w:t>
      </w:r>
      <w:r w:rsidRPr="002208F6">
        <w:rPr>
          <w:lang w:bidi="en-GB"/>
        </w:rPr>
        <w:t xml:space="preserve"> w</w:t>
      </w:r>
      <w:r w:rsidR="001F4D7C" w:rsidRPr="002208F6">
        <w:rPr>
          <w:lang w:bidi="en-GB"/>
        </w:rPr>
        <w:t>hether civilian or militar</w:t>
      </w:r>
      <w:r w:rsidR="009910B6">
        <w:rPr>
          <w:lang w:bidi="en-GB"/>
        </w:rPr>
        <w:t>y</w:t>
      </w:r>
      <w:r w:rsidR="001F4D7C" w:rsidRPr="002208F6">
        <w:rPr>
          <w:lang w:bidi="en-GB"/>
        </w:rPr>
        <w:t>;</w:t>
      </w:r>
    </w:p>
    <w:p w14:paraId="1310E6AE" w14:textId="77777777" w:rsidR="000948ED" w:rsidRPr="002208F6" w:rsidRDefault="000948ED" w:rsidP="000948ED">
      <w:pPr>
        <w:pStyle w:val="SingleTxtG"/>
        <w:ind w:firstLine="567"/>
        <w:rPr>
          <w:lang w:bidi="en-GB"/>
        </w:rPr>
      </w:pPr>
      <w:r w:rsidRPr="002208F6">
        <w:rPr>
          <w:lang w:bidi="en-GB"/>
        </w:rPr>
        <w:t>14.</w:t>
      </w:r>
      <w:r w:rsidRPr="002208F6">
        <w:rPr>
          <w:lang w:bidi="en-GB"/>
        </w:rPr>
        <w:tab/>
      </w:r>
      <w:r w:rsidRPr="002208F6">
        <w:rPr>
          <w:i/>
          <w:lang w:bidi="en-GB"/>
        </w:rPr>
        <w:t>Takes note</w:t>
      </w:r>
      <w:r w:rsidRPr="002208F6">
        <w:rPr>
          <w:lang w:bidi="en-GB"/>
        </w:rPr>
        <w:t xml:space="preserve"> of the observations made by the Independent Expert in his report, and encourages the Government of the Sudan to address the remaining challenges in relation </w:t>
      </w:r>
      <w:r w:rsidRPr="002208F6">
        <w:rPr>
          <w:lang w:bidi="en-GB"/>
        </w:rPr>
        <w:lastRenderedPageBreak/>
        <w:t xml:space="preserve">to the situation of human rights </w:t>
      </w:r>
      <w:r w:rsidR="00AF3BD9">
        <w:rPr>
          <w:lang w:bidi="en-GB"/>
        </w:rPr>
        <w:t>throughout</w:t>
      </w:r>
      <w:r w:rsidRPr="002208F6">
        <w:rPr>
          <w:lang w:bidi="en-GB"/>
        </w:rPr>
        <w:t xml:space="preserve"> the country</w:t>
      </w:r>
      <w:r w:rsidR="00AF3BD9">
        <w:rPr>
          <w:lang w:bidi="en-GB"/>
        </w:rPr>
        <w:t>,</w:t>
      </w:r>
      <w:r w:rsidRPr="002208F6">
        <w:rPr>
          <w:lang w:bidi="en-GB"/>
        </w:rPr>
        <w:t xml:space="preserve"> in </w:t>
      </w:r>
      <w:r w:rsidR="00AF3BD9" w:rsidRPr="002208F6">
        <w:rPr>
          <w:lang w:bidi="en-GB"/>
        </w:rPr>
        <w:t>accordance</w:t>
      </w:r>
      <w:r w:rsidRPr="002208F6">
        <w:rPr>
          <w:lang w:bidi="en-GB"/>
        </w:rPr>
        <w:t xml:space="preserve"> with the </w:t>
      </w:r>
      <w:r w:rsidR="00FD61A8">
        <w:rPr>
          <w:lang w:bidi="en-GB"/>
        </w:rPr>
        <w:t>c</w:t>
      </w:r>
      <w:r w:rsidRPr="002208F6">
        <w:rPr>
          <w:lang w:bidi="en-GB"/>
        </w:rPr>
        <w:t xml:space="preserve">onstitutional </w:t>
      </w:r>
      <w:r w:rsidR="00FD61A8">
        <w:rPr>
          <w:lang w:bidi="en-GB"/>
        </w:rPr>
        <w:t>d</w:t>
      </w:r>
      <w:r w:rsidRPr="002208F6">
        <w:rPr>
          <w:lang w:bidi="en-GB"/>
        </w:rPr>
        <w:t>ocument;</w:t>
      </w:r>
    </w:p>
    <w:p w14:paraId="0A6E6AB8" w14:textId="77777777" w:rsidR="000948ED" w:rsidRPr="002208F6" w:rsidRDefault="000948ED" w:rsidP="000948ED">
      <w:pPr>
        <w:pStyle w:val="SingleTxtG"/>
        <w:ind w:firstLine="567"/>
        <w:rPr>
          <w:lang w:bidi="en-GB"/>
        </w:rPr>
      </w:pPr>
      <w:r w:rsidRPr="002208F6">
        <w:rPr>
          <w:lang w:bidi="en-GB"/>
        </w:rPr>
        <w:t>15.</w:t>
      </w:r>
      <w:r w:rsidRPr="002208F6">
        <w:rPr>
          <w:lang w:bidi="en-GB"/>
        </w:rPr>
        <w:tab/>
      </w:r>
      <w:r w:rsidRPr="002208F6">
        <w:rPr>
          <w:i/>
          <w:lang w:bidi="en-GB"/>
        </w:rPr>
        <w:t>Encourage</w:t>
      </w:r>
      <w:r w:rsidR="00AF3BD9">
        <w:rPr>
          <w:i/>
          <w:lang w:bidi="en-GB"/>
        </w:rPr>
        <w:t>s</w:t>
      </w:r>
      <w:r w:rsidRPr="002208F6">
        <w:rPr>
          <w:lang w:bidi="en-GB"/>
        </w:rPr>
        <w:t xml:space="preserve"> the Government of the Sudan:</w:t>
      </w:r>
    </w:p>
    <w:p w14:paraId="4900CF96" w14:textId="77777777" w:rsidR="000948ED" w:rsidRPr="002208F6" w:rsidRDefault="00844D29" w:rsidP="000948ED">
      <w:pPr>
        <w:pStyle w:val="SingleTxtG"/>
        <w:ind w:firstLine="567"/>
        <w:rPr>
          <w:lang w:bidi="en-GB"/>
        </w:rPr>
      </w:pPr>
      <w:r w:rsidRPr="002208F6">
        <w:rPr>
          <w:lang w:bidi="en-GB"/>
        </w:rPr>
        <w:t>(</w:t>
      </w:r>
      <w:r w:rsidR="000948ED" w:rsidRPr="002208F6">
        <w:rPr>
          <w:lang w:bidi="en-GB"/>
        </w:rPr>
        <w:t>a</w:t>
      </w:r>
      <w:r w:rsidRPr="002208F6">
        <w:rPr>
          <w:lang w:bidi="en-GB"/>
        </w:rPr>
        <w:t>)</w:t>
      </w:r>
      <w:r w:rsidR="000948ED" w:rsidRPr="002208F6">
        <w:rPr>
          <w:lang w:bidi="en-GB"/>
        </w:rPr>
        <w:tab/>
      </w:r>
      <w:r w:rsidR="002F0415">
        <w:rPr>
          <w:lang w:bidi="en-GB"/>
        </w:rPr>
        <w:t>To e</w:t>
      </w:r>
      <w:r w:rsidR="000948ED" w:rsidRPr="002208F6">
        <w:rPr>
          <w:lang w:bidi="en-GB"/>
        </w:rPr>
        <w:t xml:space="preserve">stablish a national human rights institution </w:t>
      </w:r>
      <w:r w:rsidR="00D228EA">
        <w:rPr>
          <w:lang w:bidi="en-GB"/>
        </w:rPr>
        <w:t>that</w:t>
      </w:r>
      <w:r w:rsidR="000948ED" w:rsidRPr="002208F6">
        <w:rPr>
          <w:lang w:bidi="en-GB"/>
        </w:rPr>
        <w:t xml:space="preserve"> c</w:t>
      </w:r>
      <w:r w:rsidR="001F4D7C" w:rsidRPr="002208F6">
        <w:rPr>
          <w:lang w:bidi="en-GB"/>
        </w:rPr>
        <w:t xml:space="preserve">onforms to </w:t>
      </w:r>
      <w:r w:rsidR="00E1263E">
        <w:rPr>
          <w:lang w:bidi="en-GB"/>
        </w:rPr>
        <w:t xml:space="preserve">the </w:t>
      </w:r>
      <w:r w:rsidR="00E1263E" w:rsidRPr="00E1263E">
        <w:rPr>
          <w:lang w:bidi="en-GB"/>
        </w:rPr>
        <w:t xml:space="preserve">principles relating to the status of national institutions for the promotion and protection of human rights </w:t>
      </w:r>
      <w:r w:rsidR="00E1263E">
        <w:rPr>
          <w:lang w:bidi="en-GB"/>
        </w:rPr>
        <w:t>(</w:t>
      </w:r>
      <w:r w:rsidR="001F4D7C" w:rsidRPr="002208F6">
        <w:rPr>
          <w:lang w:bidi="en-GB"/>
        </w:rPr>
        <w:t>the Paris Principles</w:t>
      </w:r>
      <w:r w:rsidR="00E1263E">
        <w:rPr>
          <w:lang w:bidi="en-GB"/>
        </w:rPr>
        <w:t>)</w:t>
      </w:r>
      <w:r w:rsidR="001F4D7C" w:rsidRPr="002208F6">
        <w:rPr>
          <w:lang w:bidi="en-GB"/>
        </w:rPr>
        <w:t>;</w:t>
      </w:r>
    </w:p>
    <w:p w14:paraId="3F2896EB" w14:textId="77777777" w:rsidR="000948ED" w:rsidRPr="002208F6" w:rsidRDefault="00844D29" w:rsidP="00844D29">
      <w:pPr>
        <w:pStyle w:val="SingleTxtG"/>
        <w:ind w:firstLine="567"/>
        <w:rPr>
          <w:lang w:bidi="en-GB"/>
        </w:rPr>
      </w:pPr>
      <w:r w:rsidRPr="002208F6">
        <w:rPr>
          <w:lang w:bidi="en-GB"/>
        </w:rPr>
        <w:t>(b)</w:t>
      </w:r>
      <w:r w:rsidRPr="002208F6">
        <w:rPr>
          <w:lang w:bidi="en-GB"/>
        </w:rPr>
        <w:tab/>
      </w:r>
      <w:r w:rsidR="002F0415">
        <w:rPr>
          <w:lang w:bidi="en-GB"/>
        </w:rPr>
        <w:t>To g</w:t>
      </w:r>
      <w:r w:rsidR="000948ED" w:rsidRPr="002208F6">
        <w:rPr>
          <w:lang w:bidi="en-GB"/>
        </w:rPr>
        <w:t>uarantee</w:t>
      </w:r>
      <w:r w:rsidR="00D228EA">
        <w:rPr>
          <w:lang w:bidi="en-GB"/>
        </w:rPr>
        <w:t>,</w:t>
      </w:r>
      <w:r w:rsidR="000948ED" w:rsidRPr="002208F6">
        <w:rPr>
          <w:lang w:bidi="en-GB"/>
        </w:rPr>
        <w:t xml:space="preserve"> in law and </w:t>
      </w:r>
      <w:r w:rsidR="00D228EA">
        <w:rPr>
          <w:lang w:bidi="en-GB"/>
        </w:rPr>
        <w:t xml:space="preserve">in </w:t>
      </w:r>
      <w:r w:rsidR="000948ED" w:rsidRPr="002208F6">
        <w:rPr>
          <w:lang w:bidi="en-GB"/>
        </w:rPr>
        <w:t>practice</w:t>
      </w:r>
      <w:r w:rsidR="00D228EA">
        <w:rPr>
          <w:lang w:bidi="en-GB"/>
        </w:rPr>
        <w:t>,</w:t>
      </w:r>
      <w:r w:rsidR="000948ED" w:rsidRPr="002208F6">
        <w:rPr>
          <w:lang w:bidi="en-GB"/>
        </w:rPr>
        <w:t xml:space="preserve"> media freedom, freedom of assembly and association, freedom of expression a</w:t>
      </w:r>
      <w:r w:rsidR="001F4D7C" w:rsidRPr="002208F6">
        <w:rPr>
          <w:lang w:bidi="en-GB"/>
        </w:rPr>
        <w:t xml:space="preserve">nd freedom </w:t>
      </w:r>
      <w:r w:rsidR="00D228EA">
        <w:rPr>
          <w:lang w:bidi="en-GB"/>
        </w:rPr>
        <w:t xml:space="preserve">of religion </w:t>
      </w:r>
      <w:r w:rsidR="001F4D7C" w:rsidRPr="002208F6">
        <w:rPr>
          <w:lang w:bidi="en-GB"/>
        </w:rPr>
        <w:t>or belief;</w:t>
      </w:r>
    </w:p>
    <w:p w14:paraId="13327EA7" w14:textId="77777777" w:rsidR="000948ED" w:rsidRPr="002208F6" w:rsidRDefault="00844D29" w:rsidP="00844D29">
      <w:pPr>
        <w:pStyle w:val="SingleTxtG"/>
        <w:ind w:firstLine="567"/>
        <w:rPr>
          <w:lang w:bidi="en-GB"/>
        </w:rPr>
      </w:pPr>
      <w:r w:rsidRPr="002208F6">
        <w:rPr>
          <w:lang w:bidi="en-GB"/>
        </w:rPr>
        <w:t>16</w:t>
      </w:r>
      <w:r w:rsidRPr="002208F6">
        <w:rPr>
          <w:i/>
          <w:lang w:bidi="en-GB"/>
        </w:rPr>
        <w:t>.</w:t>
      </w:r>
      <w:r w:rsidRPr="002208F6">
        <w:rPr>
          <w:i/>
          <w:lang w:bidi="en-GB"/>
        </w:rPr>
        <w:tab/>
      </w:r>
      <w:r w:rsidR="000948ED" w:rsidRPr="002208F6">
        <w:rPr>
          <w:i/>
          <w:lang w:bidi="en-GB"/>
        </w:rPr>
        <w:t>Welcomes</w:t>
      </w:r>
      <w:r w:rsidR="000948ED" w:rsidRPr="002208F6">
        <w:rPr>
          <w:lang w:bidi="en-GB"/>
        </w:rPr>
        <w:t xml:space="preserve"> the efforts of the Government of the Sudan to investigate alleged human rights abuses and violations by all parties, and encourages its efforts to hold perpetrators to account as its foremost priority, while noting the view that bringing all government agencies and offices into line with the State’s international human rights obligations and commitments can further improve the human rights environment in the Sudan;</w:t>
      </w:r>
    </w:p>
    <w:p w14:paraId="133198E0" w14:textId="77777777" w:rsidR="000948ED" w:rsidRPr="002208F6" w:rsidRDefault="00844D29" w:rsidP="00844D29">
      <w:pPr>
        <w:pStyle w:val="SingleTxtG"/>
        <w:ind w:firstLine="567"/>
        <w:rPr>
          <w:lang w:bidi="en-GB"/>
        </w:rPr>
      </w:pPr>
      <w:r w:rsidRPr="002208F6">
        <w:rPr>
          <w:lang w:bidi="en-GB"/>
        </w:rPr>
        <w:t>17.</w:t>
      </w:r>
      <w:r w:rsidRPr="002208F6">
        <w:rPr>
          <w:lang w:bidi="en-GB"/>
        </w:rPr>
        <w:tab/>
      </w:r>
      <w:r w:rsidR="00D228EA">
        <w:rPr>
          <w:i/>
          <w:lang w:bidi="en-GB"/>
        </w:rPr>
        <w:t>Also</w:t>
      </w:r>
      <w:r w:rsidR="000948ED" w:rsidRPr="002208F6">
        <w:rPr>
          <w:i/>
          <w:lang w:bidi="en-GB"/>
        </w:rPr>
        <w:t xml:space="preserve"> welcomes</w:t>
      </w:r>
      <w:r w:rsidR="000948ED" w:rsidRPr="002208F6">
        <w:rPr>
          <w:lang w:bidi="en-GB"/>
        </w:rPr>
        <w:t xml:space="preserve"> the improvements in security in areas of conflict in the Sudan, and takes note of the provisions of the constitutional document that stress the importance of realizing equitable and lasting peace in the country</w:t>
      </w:r>
      <w:r w:rsidR="00D228EA">
        <w:rPr>
          <w:lang w:bidi="en-GB"/>
        </w:rPr>
        <w:t>,</w:t>
      </w:r>
      <w:r w:rsidR="000948ED" w:rsidRPr="002208F6">
        <w:rPr>
          <w:lang w:bidi="en-GB"/>
        </w:rPr>
        <w:t xml:space="preserve"> including </w:t>
      </w:r>
      <w:r w:rsidR="00D228EA">
        <w:rPr>
          <w:lang w:bidi="en-GB"/>
        </w:rPr>
        <w:t xml:space="preserve">in </w:t>
      </w:r>
      <w:r w:rsidR="000948ED" w:rsidRPr="002208F6">
        <w:rPr>
          <w:lang w:bidi="en-GB"/>
        </w:rPr>
        <w:t xml:space="preserve">Darfur, Blue Nile and </w:t>
      </w:r>
      <w:r w:rsidR="00B04896">
        <w:rPr>
          <w:lang w:bidi="en-GB"/>
        </w:rPr>
        <w:t>S</w:t>
      </w:r>
      <w:r w:rsidR="000948ED" w:rsidRPr="002208F6">
        <w:rPr>
          <w:lang w:bidi="en-GB"/>
        </w:rPr>
        <w:t>outh</w:t>
      </w:r>
      <w:r w:rsidR="00B04896">
        <w:rPr>
          <w:lang w:bidi="en-GB"/>
        </w:rPr>
        <w:t>ern</w:t>
      </w:r>
      <w:r w:rsidR="000948ED" w:rsidRPr="002208F6">
        <w:rPr>
          <w:lang w:bidi="en-GB"/>
        </w:rPr>
        <w:t xml:space="preserve"> Kordofan</w:t>
      </w:r>
      <w:r w:rsidR="000948ED" w:rsidRPr="002208F6">
        <w:t>;</w:t>
      </w:r>
    </w:p>
    <w:p w14:paraId="70C2726F" w14:textId="77777777" w:rsidR="000948ED" w:rsidRPr="002208F6" w:rsidRDefault="00844D29" w:rsidP="00844D29">
      <w:pPr>
        <w:pStyle w:val="SingleTxtG"/>
        <w:ind w:firstLine="567"/>
        <w:rPr>
          <w:lang w:bidi="en-GB"/>
        </w:rPr>
      </w:pPr>
      <w:r w:rsidRPr="002208F6">
        <w:rPr>
          <w:lang w:bidi="en-GB"/>
        </w:rPr>
        <w:t>18.</w:t>
      </w:r>
      <w:r w:rsidRPr="002208F6">
        <w:rPr>
          <w:lang w:bidi="en-GB"/>
        </w:rPr>
        <w:tab/>
      </w:r>
      <w:r w:rsidR="000948ED" w:rsidRPr="002208F6">
        <w:rPr>
          <w:i/>
          <w:lang w:bidi="en-GB"/>
        </w:rPr>
        <w:t xml:space="preserve">Urges </w:t>
      </w:r>
      <w:r w:rsidR="000948ED" w:rsidRPr="002208F6">
        <w:rPr>
          <w:lang w:bidi="en-GB"/>
        </w:rPr>
        <w:t>Member States, the United Nations High Commissioner for Human Rights, relevant United Nations agencies and other stakeholders to support the efforts of the Government of the Sudan in accordance with the present resolution with a view to further improving the situation of human rights in the country and by responding to the Government’s requests for technical assistance and capacity-building;</w:t>
      </w:r>
    </w:p>
    <w:p w14:paraId="6EACFAD7" w14:textId="77777777" w:rsidR="000948ED" w:rsidRPr="002208F6" w:rsidRDefault="00844D29" w:rsidP="00844D29">
      <w:pPr>
        <w:pStyle w:val="SingleTxtG"/>
        <w:ind w:firstLine="567"/>
        <w:rPr>
          <w:lang w:bidi="en-GB"/>
        </w:rPr>
      </w:pPr>
      <w:r w:rsidRPr="002208F6">
        <w:rPr>
          <w:lang w:bidi="en-GB"/>
        </w:rPr>
        <w:t>19</w:t>
      </w:r>
      <w:r w:rsidRPr="002208F6">
        <w:rPr>
          <w:i/>
          <w:lang w:bidi="en-GB"/>
        </w:rPr>
        <w:t>.</w:t>
      </w:r>
      <w:r w:rsidRPr="002208F6">
        <w:rPr>
          <w:i/>
          <w:lang w:bidi="en-GB"/>
        </w:rPr>
        <w:tab/>
      </w:r>
      <w:r w:rsidR="000948ED" w:rsidRPr="002208F6">
        <w:rPr>
          <w:i/>
          <w:lang w:bidi="en-GB"/>
        </w:rPr>
        <w:t>Notes with appreciation</w:t>
      </w:r>
      <w:r w:rsidR="000948ED" w:rsidRPr="002208F6">
        <w:rPr>
          <w:lang w:bidi="en-GB"/>
        </w:rPr>
        <w:t xml:space="preserve"> the outcomes of the recent visit of the technical team of the Office of the </w:t>
      </w:r>
      <w:r w:rsidR="002F0415">
        <w:rPr>
          <w:lang w:bidi="en-GB"/>
        </w:rPr>
        <w:t xml:space="preserve">United Nations </w:t>
      </w:r>
      <w:r w:rsidR="000948ED" w:rsidRPr="002208F6">
        <w:rPr>
          <w:lang w:bidi="en-GB"/>
        </w:rPr>
        <w:t>High Commissioner</w:t>
      </w:r>
      <w:r w:rsidR="00055C98">
        <w:rPr>
          <w:lang w:bidi="en-GB"/>
        </w:rPr>
        <w:t xml:space="preserve"> for Human Rights</w:t>
      </w:r>
      <w:r w:rsidR="000948ED" w:rsidRPr="002208F6">
        <w:rPr>
          <w:lang w:bidi="en-GB"/>
        </w:rPr>
        <w:t xml:space="preserve"> to the Sudan</w:t>
      </w:r>
      <w:r w:rsidR="000F2A82">
        <w:rPr>
          <w:lang w:bidi="en-GB"/>
        </w:rPr>
        <w:t>,</w:t>
      </w:r>
      <w:r w:rsidR="000948ED" w:rsidRPr="002208F6">
        <w:rPr>
          <w:lang w:bidi="en-GB"/>
        </w:rPr>
        <w:t xml:space="preserve"> </w:t>
      </w:r>
      <w:r w:rsidR="000F2A82">
        <w:t>from</w:t>
      </w:r>
      <w:r w:rsidR="000948ED" w:rsidRPr="002208F6">
        <w:t xml:space="preserve"> </w:t>
      </w:r>
      <w:r w:rsidR="001F4D7C" w:rsidRPr="002208F6">
        <w:rPr>
          <w:lang w:bidi="en-GB"/>
        </w:rPr>
        <w:t xml:space="preserve">9 </w:t>
      </w:r>
      <w:r w:rsidR="000F2A82">
        <w:rPr>
          <w:lang w:bidi="en-GB"/>
        </w:rPr>
        <w:t>to</w:t>
      </w:r>
      <w:r w:rsidR="001F4D7C" w:rsidRPr="002208F6">
        <w:rPr>
          <w:lang w:bidi="en-GB"/>
        </w:rPr>
        <w:t xml:space="preserve"> 12 September 2019;</w:t>
      </w:r>
    </w:p>
    <w:p w14:paraId="7D20074F" w14:textId="77777777" w:rsidR="000948ED" w:rsidRPr="002208F6" w:rsidRDefault="00844D29" w:rsidP="00844D29">
      <w:pPr>
        <w:pStyle w:val="SingleTxtG"/>
        <w:ind w:firstLine="567"/>
        <w:rPr>
          <w:lang w:bidi="en-GB"/>
        </w:rPr>
      </w:pPr>
      <w:r w:rsidRPr="002208F6">
        <w:rPr>
          <w:lang w:bidi="en-GB"/>
        </w:rPr>
        <w:t>20.</w:t>
      </w:r>
      <w:r w:rsidRPr="002208F6">
        <w:rPr>
          <w:lang w:bidi="en-GB"/>
        </w:rPr>
        <w:tab/>
      </w:r>
      <w:r w:rsidR="000948ED" w:rsidRPr="002208F6">
        <w:rPr>
          <w:i/>
          <w:lang w:bidi="en-GB"/>
        </w:rPr>
        <w:t>Requests</w:t>
      </w:r>
      <w:r w:rsidR="000948ED" w:rsidRPr="002208F6">
        <w:rPr>
          <w:lang w:bidi="en-GB"/>
        </w:rPr>
        <w:t xml:space="preserve"> the Office of the High Commissioner, taking into account, inter alia, the recommendations of the Independent Expert, to provide technical assistance and capacity-building in ways to improve </w:t>
      </w:r>
      <w:r w:rsidR="000F2A82">
        <w:rPr>
          <w:lang w:bidi="en-GB"/>
        </w:rPr>
        <w:t xml:space="preserve">further </w:t>
      </w:r>
      <w:r w:rsidR="000948ED" w:rsidRPr="002208F6">
        <w:rPr>
          <w:lang w:bidi="en-GB"/>
        </w:rPr>
        <w:t>the situation of human rights in the country and with a view to providing support for the country to fulfil its human rights obligations and commitments;</w:t>
      </w:r>
    </w:p>
    <w:p w14:paraId="50C54F9E" w14:textId="19DB84BA" w:rsidR="000948ED" w:rsidRPr="00880868" w:rsidRDefault="00844D29" w:rsidP="004B7CAC">
      <w:pPr>
        <w:pStyle w:val="SingleTxtG"/>
        <w:ind w:firstLine="567"/>
        <w:rPr>
          <w:color w:val="000000" w:themeColor="text1"/>
          <w:lang w:bidi="en-GB"/>
        </w:rPr>
      </w:pPr>
      <w:r w:rsidRPr="002208F6">
        <w:rPr>
          <w:lang w:bidi="en-GB"/>
        </w:rPr>
        <w:t>21.</w:t>
      </w:r>
      <w:r w:rsidRPr="002208F6">
        <w:rPr>
          <w:lang w:bidi="en-GB"/>
        </w:rPr>
        <w:tab/>
      </w:r>
      <w:r w:rsidR="000948ED" w:rsidRPr="002208F6">
        <w:rPr>
          <w:i/>
          <w:lang w:bidi="en-GB"/>
        </w:rPr>
        <w:t>Decides</w:t>
      </w:r>
      <w:r w:rsidR="000948ED" w:rsidRPr="002208F6">
        <w:rPr>
          <w:lang w:bidi="en-GB"/>
        </w:rPr>
        <w:t xml:space="preserve"> to renew the mandate of </w:t>
      </w:r>
      <w:r w:rsidR="000948ED" w:rsidRPr="00880868">
        <w:rPr>
          <w:color w:val="000000" w:themeColor="text1"/>
          <w:lang w:bidi="en-GB"/>
        </w:rPr>
        <w:t>the Independent Expert</w:t>
      </w:r>
      <w:r w:rsidR="000F2A82" w:rsidRPr="00880868">
        <w:rPr>
          <w:color w:val="000000" w:themeColor="text1"/>
        </w:rPr>
        <w:t xml:space="preserve"> </w:t>
      </w:r>
      <w:r w:rsidR="001E67A1" w:rsidRPr="00880868">
        <w:rPr>
          <w:color w:val="000000" w:themeColor="text1"/>
        </w:rPr>
        <w:t>for period of one year</w:t>
      </w:r>
      <w:r w:rsidR="004B7CAC" w:rsidRPr="00880868">
        <w:rPr>
          <w:color w:val="000000" w:themeColor="text1"/>
        </w:rPr>
        <w:t xml:space="preserve"> </w:t>
      </w:r>
      <w:r w:rsidR="001E67A1" w:rsidRPr="00880868">
        <w:rPr>
          <w:color w:val="000000" w:themeColor="text1"/>
        </w:rPr>
        <w:t>recognising the intention to phase out the mandate of the independent expert</w:t>
      </w:r>
      <w:r w:rsidR="004B7CAC" w:rsidRPr="00880868">
        <w:rPr>
          <w:color w:val="000000" w:themeColor="text1"/>
        </w:rPr>
        <w:t xml:space="preserve"> </w:t>
      </w:r>
      <w:r w:rsidR="001E67A1" w:rsidRPr="00880868">
        <w:rPr>
          <w:color w:val="000000" w:themeColor="text1"/>
        </w:rPr>
        <w:t xml:space="preserve">in accordance to the human right </w:t>
      </w:r>
      <w:r w:rsidR="004B7CAC" w:rsidRPr="00880868">
        <w:rPr>
          <w:color w:val="000000" w:themeColor="text1"/>
        </w:rPr>
        <w:t>resolution</w:t>
      </w:r>
      <w:r w:rsidR="001E67A1" w:rsidRPr="00880868">
        <w:rPr>
          <w:color w:val="000000" w:themeColor="text1"/>
        </w:rPr>
        <w:t xml:space="preserve"> 39/22. </w:t>
      </w:r>
    </w:p>
    <w:p w14:paraId="3C8C4C39" w14:textId="77777777" w:rsidR="000948ED" w:rsidRPr="002208F6" w:rsidRDefault="00844D29" w:rsidP="006E69A2">
      <w:pPr>
        <w:pStyle w:val="SingleTxtG"/>
        <w:ind w:firstLine="567"/>
        <w:rPr>
          <w:lang w:bidi="en-GB"/>
        </w:rPr>
      </w:pPr>
      <w:r w:rsidRPr="002208F6">
        <w:rPr>
          <w:lang w:bidi="en-GB"/>
        </w:rPr>
        <w:t>22.</w:t>
      </w:r>
      <w:r w:rsidRPr="002208F6">
        <w:rPr>
          <w:lang w:bidi="en-GB"/>
        </w:rPr>
        <w:tab/>
      </w:r>
      <w:r w:rsidR="000948ED" w:rsidRPr="002208F6">
        <w:rPr>
          <w:i/>
          <w:lang w:bidi="en-GB"/>
        </w:rPr>
        <w:t>Requests</w:t>
      </w:r>
      <w:r w:rsidR="000948ED" w:rsidRPr="002208F6">
        <w:rPr>
          <w:lang w:bidi="en-GB"/>
        </w:rPr>
        <w:t xml:space="preserve"> the Independent Expert to present a report on the implementation of his mandate, including recommendations on technical assistance and capacity-building, to the Human Rights Council for consideration</w:t>
      </w:r>
      <w:r w:rsidR="000E7ED1">
        <w:rPr>
          <w:lang w:bidi="en-GB"/>
        </w:rPr>
        <w:t xml:space="preserve"> during an</w:t>
      </w:r>
      <w:r w:rsidR="000E7ED1" w:rsidRPr="000E7ED1">
        <w:rPr>
          <w:lang w:bidi="en-GB"/>
        </w:rPr>
        <w:t xml:space="preserve"> </w:t>
      </w:r>
      <w:r w:rsidR="000E7ED1" w:rsidRPr="002208F6">
        <w:rPr>
          <w:lang w:bidi="en-GB"/>
        </w:rPr>
        <w:t>enhanced interactive dialogue</w:t>
      </w:r>
      <w:r w:rsidR="000948ED" w:rsidRPr="002208F6">
        <w:rPr>
          <w:lang w:bidi="en-GB"/>
        </w:rPr>
        <w:t xml:space="preserve"> at its forty-fifth session;</w:t>
      </w:r>
    </w:p>
    <w:p w14:paraId="6D54E8CB" w14:textId="77777777" w:rsidR="000948ED" w:rsidRPr="002208F6" w:rsidRDefault="00844D29" w:rsidP="00844D29">
      <w:pPr>
        <w:pStyle w:val="SingleTxtG"/>
        <w:ind w:firstLine="567"/>
        <w:rPr>
          <w:lang w:bidi="en-GB"/>
        </w:rPr>
      </w:pPr>
      <w:r w:rsidRPr="002208F6">
        <w:rPr>
          <w:lang w:bidi="en-GB"/>
        </w:rPr>
        <w:t>2</w:t>
      </w:r>
      <w:r w:rsidR="00034CB1">
        <w:rPr>
          <w:lang w:bidi="en-GB"/>
        </w:rPr>
        <w:t>3</w:t>
      </w:r>
      <w:r w:rsidRPr="002208F6">
        <w:rPr>
          <w:lang w:bidi="en-GB"/>
        </w:rPr>
        <w:t>.</w:t>
      </w:r>
      <w:r w:rsidRPr="002208F6">
        <w:rPr>
          <w:lang w:bidi="en-GB"/>
        </w:rPr>
        <w:tab/>
      </w:r>
      <w:r w:rsidR="000948ED" w:rsidRPr="002208F6">
        <w:rPr>
          <w:i/>
          <w:lang w:bidi="en-GB"/>
        </w:rPr>
        <w:t>Requests</w:t>
      </w:r>
      <w:r w:rsidR="000948ED" w:rsidRPr="002208F6">
        <w:rPr>
          <w:lang w:bidi="en-GB"/>
        </w:rPr>
        <w:t xml:space="preserve"> the Office of the High Commissioner to provide the Independent Expert with all the financial and human resources necessary for the implementation of the mandate;</w:t>
      </w:r>
    </w:p>
    <w:p w14:paraId="6D739586" w14:textId="77777777" w:rsidR="000948ED" w:rsidRPr="002208F6" w:rsidRDefault="00844D29" w:rsidP="00844D29">
      <w:pPr>
        <w:pStyle w:val="SingleTxtG"/>
        <w:ind w:firstLine="567"/>
        <w:rPr>
          <w:lang w:bidi="en-GB"/>
        </w:rPr>
      </w:pPr>
      <w:r w:rsidRPr="002208F6">
        <w:rPr>
          <w:lang w:bidi="en-GB"/>
        </w:rPr>
        <w:t>2</w:t>
      </w:r>
      <w:r w:rsidR="00034CB1">
        <w:rPr>
          <w:lang w:bidi="en-GB"/>
        </w:rPr>
        <w:t>4</w:t>
      </w:r>
      <w:r w:rsidRPr="002208F6">
        <w:rPr>
          <w:lang w:bidi="en-GB"/>
        </w:rPr>
        <w:t>.</w:t>
      </w:r>
      <w:r w:rsidRPr="002208F6">
        <w:rPr>
          <w:lang w:bidi="en-GB"/>
        </w:rPr>
        <w:tab/>
      </w:r>
      <w:r w:rsidR="000948ED" w:rsidRPr="002208F6">
        <w:rPr>
          <w:i/>
          <w:lang w:bidi="en-GB"/>
        </w:rPr>
        <w:t>Welcomes</w:t>
      </w:r>
      <w:r w:rsidR="000948ED" w:rsidRPr="002208F6">
        <w:rPr>
          <w:lang w:bidi="en-GB"/>
        </w:rPr>
        <w:t xml:space="preserve"> the commitment of the Government of </w:t>
      </w:r>
      <w:r w:rsidR="00055C98">
        <w:rPr>
          <w:lang w:bidi="en-GB"/>
        </w:rPr>
        <w:t xml:space="preserve">the </w:t>
      </w:r>
      <w:r w:rsidR="000948ED" w:rsidRPr="002208F6">
        <w:rPr>
          <w:lang w:bidi="en-GB"/>
        </w:rPr>
        <w:t xml:space="preserve">Sudan to establish a fully mandated </w:t>
      </w:r>
      <w:r w:rsidR="000E7ED1">
        <w:rPr>
          <w:lang w:bidi="en-GB"/>
        </w:rPr>
        <w:t>country</w:t>
      </w:r>
      <w:r w:rsidR="000948ED" w:rsidRPr="002208F6">
        <w:rPr>
          <w:lang w:bidi="en-GB"/>
        </w:rPr>
        <w:t xml:space="preserve"> office</w:t>
      </w:r>
      <w:r w:rsidR="000E7ED1">
        <w:rPr>
          <w:lang w:bidi="en-GB"/>
        </w:rPr>
        <w:t xml:space="preserve"> of </w:t>
      </w:r>
      <w:r w:rsidR="000E7ED1" w:rsidRPr="002208F6">
        <w:rPr>
          <w:lang w:bidi="en-GB"/>
        </w:rPr>
        <w:t>the Office of the High Commissioner</w:t>
      </w:r>
      <w:r w:rsidR="000948ED" w:rsidRPr="002208F6">
        <w:rPr>
          <w:lang w:bidi="en-GB"/>
        </w:rPr>
        <w:t xml:space="preserve">, with </w:t>
      </w:r>
      <w:r w:rsidR="00055C98">
        <w:rPr>
          <w:lang w:bidi="en-GB"/>
        </w:rPr>
        <w:t xml:space="preserve">a </w:t>
      </w:r>
      <w:r w:rsidR="000948ED" w:rsidRPr="002208F6">
        <w:rPr>
          <w:lang w:bidi="en-GB"/>
        </w:rPr>
        <w:t>field presence;</w:t>
      </w:r>
    </w:p>
    <w:p w14:paraId="063C3789" w14:textId="5AC84DDF" w:rsidR="000948ED" w:rsidRDefault="00844D29" w:rsidP="00AC6CC7">
      <w:pPr>
        <w:pStyle w:val="SingleTxtG"/>
        <w:ind w:firstLine="567"/>
        <w:rPr>
          <w:lang w:bidi="en-GB"/>
        </w:rPr>
      </w:pPr>
      <w:r w:rsidRPr="002208F6">
        <w:rPr>
          <w:lang w:bidi="en-GB"/>
        </w:rPr>
        <w:t>2</w:t>
      </w:r>
      <w:r w:rsidR="00034CB1">
        <w:rPr>
          <w:lang w:bidi="en-GB"/>
        </w:rPr>
        <w:t>5</w:t>
      </w:r>
      <w:r w:rsidRPr="002208F6">
        <w:rPr>
          <w:lang w:bidi="en-GB"/>
        </w:rPr>
        <w:t>.</w:t>
      </w:r>
      <w:r w:rsidRPr="002208F6">
        <w:rPr>
          <w:lang w:bidi="en-GB"/>
        </w:rPr>
        <w:tab/>
      </w:r>
      <w:r w:rsidR="000948ED" w:rsidRPr="002208F6">
        <w:rPr>
          <w:i/>
          <w:lang w:bidi="en-GB"/>
        </w:rPr>
        <w:t>Requests</w:t>
      </w:r>
      <w:r w:rsidR="000948ED" w:rsidRPr="002208F6">
        <w:rPr>
          <w:lang w:bidi="en-GB"/>
        </w:rPr>
        <w:t xml:space="preserve"> the Secretary-General to provide all the resources</w:t>
      </w:r>
      <w:r w:rsidR="00055C98" w:rsidRPr="00055C98">
        <w:rPr>
          <w:lang w:bidi="en-GB"/>
        </w:rPr>
        <w:t xml:space="preserve"> </w:t>
      </w:r>
      <w:r w:rsidR="00055C98" w:rsidRPr="002208F6">
        <w:rPr>
          <w:lang w:bidi="en-GB"/>
        </w:rPr>
        <w:t>necessary</w:t>
      </w:r>
      <w:r w:rsidR="000948ED" w:rsidRPr="002208F6">
        <w:rPr>
          <w:lang w:bidi="en-GB"/>
        </w:rPr>
        <w:t xml:space="preserve"> to establish and operat</w:t>
      </w:r>
      <w:r w:rsidR="000E7ED1">
        <w:rPr>
          <w:lang w:bidi="en-GB"/>
        </w:rPr>
        <w:t>e</w:t>
      </w:r>
      <w:r w:rsidR="000948ED" w:rsidRPr="002208F6">
        <w:rPr>
          <w:lang w:bidi="en-GB"/>
        </w:rPr>
        <w:t xml:space="preserve"> such </w:t>
      </w:r>
      <w:r w:rsidR="000E7ED1">
        <w:rPr>
          <w:lang w:bidi="en-GB"/>
        </w:rPr>
        <w:t>a</w:t>
      </w:r>
      <w:r w:rsidR="001F4D7C" w:rsidRPr="002208F6">
        <w:rPr>
          <w:lang w:bidi="en-GB"/>
        </w:rPr>
        <w:t xml:space="preserve"> country </w:t>
      </w:r>
      <w:proofErr w:type="spellStart"/>
      <w:proofErr w:type="gramStart"/>
      <w:r w:rsidR="000E7ED1">
        <w:rPr>
          <w:lang w:bidi="en-GB"/>
        </w:rPr>
        <w:t>office</w:t>
      </w:r>
      <w:r w:rsidR="001F4D7C" w:rsidRPr="002208F6">
        <w:rPr>
          <w:lang w:bidi="en-GB"/>
        </w:rPr>
        <w:t>;</w:t>
      </w:r>
      <w:r w:rsidR="00AC6CC7">
        <w:rPr>
          <w:lang w:bidi="en-GB"/>
        </w:rPr>
        <w:t>including</w:t>
      </w:r>
      <w:proofErr w:type="spellEnd"/>
      <w:proofErr w:type="gramEnd"/>
      <w:r w:rsidR="00AC6CC7">
        <w:rPr>
          <w:lang w:bidi="en-GB"/>
        </w:rPr>
        <w:t xml:space="preserve"> field presence.</w:t>
      </w:r>
    </w:p>
    <w:p w14:paraId="4F2B2E01" w14:textId="756B1031" w:rsidR="00034CB1" w:rsidRDefault="00055C98" w:rsidP="00554FEA">
      <w:pPr>
        <w:pStyle w:val="SingleTxtG"/>
        <w:ind w:firstLine="567"/>
        <w:rPr>
          <w:lang w:bidi="en-GB"/>
        </w:rPr>
      </w:pPr>
      <w:r>
        <w:rPr>
          <w:lang w:bidi="en-GB"/>
        </w:rPr>
        <w:t>2</w:t>
      </w:r>
      <w:r w:rsidR="00034CB1">
        <w:rPr>
          <w:lang w:bidi="en-GB"/>
        </w:rPr>
        <w:t>6</w:t>
      </w:r>
      <w:r>
        <w:rPr>
          <w:lang w:bidi="en-GB"/>
        </w:rPr>
        <w:t>.</w:t>
      </w:r>
      <w:r>
        <w:rPr>
          <w:lang w:bidi="en-GB"/>
        </w:rPr>
        <w:tab/>
      </w:r>
    </w:p>
    <w:p w14:paraId="4690AEC9" w14:textId="27591DAA" w:rsidR="00055C98" w:rsidRPr="002208F6" w:rsidRDefault="00034CB1" w:rsidP="00554FEA">
      <w:pPr>
        <w:pStyle w:val="SingleTxtG"/>
        <w:ind w:firstLine="567"/>
        <w:rPr>
          <w:lang w:bidi="en-GB"/>
        </w:rPr>
      </w:pPr>
      <w:r>
        <w:rPr>
          <w:lang w:bidi="en-GB"/>
        </w:rPr>
        <w:t>27.</w:t>
      </w:r>
      <w:r>
        <w:rPr>
          <w:lang w:bidi="en-GB"/>
        </w:rPr>
        <w:tab/>
      </w:r>
      <w:r w:rsidR="00055C98" w:rsidRPr="00055C98">
        <w:rPr>
          <w:i/>
          <w:iCs/>
          <w:lang w:bidi="en-GB"/>
        </w:rPr>
        <w:t>Requests</w:t>
      </w:r>
      <w:r w:rsidR="00055C98" w:rsidRPr="00055C98">
        <w:rPr>
          <w:lang w:bidi="en-GB"/>
        </w:rPr>
        <w:t xml:space="preserve"> the Secretary-General to provide the Office of the High Commissioner with all the necessary resources to implement the present resolution;</w:t>
      </w:r>
    </w:p>
    <w:p w14:paraId="378E275E" w14:textId="20D3D1F6" w:rsidR="000948ED" w:rsidRPr="002208F6" w:rsidRDefault="00844D29" w:rsidP="00844D29">
      <w:pPr>
        <w:pStyle w:val="SingleTxtG"/>
        <w:ind w:firstLine="567"/>
        <w:rPr>
          <w:lang w:bidi="en-GB"/>
        </w:rPr>
      </w:pPr>
      <w:r w:rsidRPr="002208F6">
        <w:rPr>
          <w:lang w:bidi="en-GB"/>
        </w:rPr>
        <w:t>2</w:t>
      </w:r>
      <w:r w:rsidR="00034CB1">
        <w:rPr>
          <w:lang w:bidi="en-GB"/>
        </w:rPr>
        <w:t>8</w:t>
      </w:r>
      <w:r w:rsidRPr="002208F6">
        <w:rPr>
          <w:lang w:bidi="en-GB"/>
        </w:rPr>
        <w:t>.</w:t>
      </w:r>
      <w:r w:rsidRPr="002208F6">
        <w:rPr>
          <w:lang w:bidi="en-GB"/>
        </w:rPr>
        <w:tab/>
      </w:r>
      <w:r w:rsidR="000948ED" w:rsidRPr="002208F6">
        <w:rPr>
          <w:i/>
          <w:lang w:bidi="en-GB"/>
        </w:rPr>
        <w:t>Requests</w:t>
      </w:r>
      <w:r w:rsidR="000948ED" w:rsidRPr="002208F6">
        <w:rPr>
          <w:lang w:bidi="en-GB"/>
        </w:rPr>
        <w:t xml:space="preserve"> the Government of the Sudan and the Office of the High Commissioner to present their oral reports on progress towards the opening of a country </w:t>
      </w:r>
      <w:r w:rsidR="000948ED" w:rsidRPr="002208F6">
        <w:rPr>
          <w:lang w:bidi="en-GB"/>
        </w:rPr>
        <w:lastRenderedPageBreak/>
        <w:t>office during an enhanced interactive dialogue at the forty-</w:t>
      </w:r>
      <w:proofErr w:type="gramStart"/>
      <w:r w:rsidR="000948ED" w:rsidRPr="002208F6">
        <w:rPr>
          <w:lang w:bidi="en-GB"/>
        </w:rPr>
        <w:t>forth</w:t>
      </w:r>
      <w:proofErr w:type="gramEnd"/>
      <w:r w:rsidR="000948ED" w:rsidRPr="002208F6">
        <w:rPr>
          <w:lang w:bidi="en-GB"/>
        </w:rPr>
        <w:t xml:space="preserve"> session of the Human Rights Council;</w:t>
      </w:r>
    </w:p>
    <w:p w14:paraId="63890C86" w14:textId="77777777" w:rsidR="000948ED" w:rsidRPr="002208F6" w:rsidRDefault="00844D29" w:rsidP="00844D29">
      <w:pPr>
        <w:pStyle w:val="SingleTxtG"/>
        <w:ind w:firstLine="567"/>
        <w:rPr>
          <w:lang w:bidi="en-GB"/>
        </w:rPr>
      </w:pPr>
      <w:r w:rsidRPr="002208F6">
        <w:rPr>
          <w:lang w:bidi="en-GB"/>
        </w:rPr>
        <w:t>2</w:t>
      </w:r>
      <w:r w:rsidR="00034CB1">
        <w:rPr>
          <w:lang w:bidi="en-GB"/>
        </w:rPr>
        <w:t>9</w:t>
      </w:r>
      <w:r w:rsidRPr="002208F6">
        <w:rPr>
          <w:lang w:bidi="en-GB"/>
        </w:rPr>
        <w:t>.</w:t>
      </w:r>
      <w:r w:rsidRPr="002208F6">
        <w:rPr>
          <w:lang w:bidi="en-GB"/>
        </w:rPr>
        <w:tab/>
      </w:r>
      <w:r w:rsidR="000948ED" w:rsidRPr="002208F6">
        <w:rPr>
          <w:i/>
          <w:lang w:bidi="en-GB"/>
        </w:rPr>
        <w:t>Decides</w:t>
      </w:r>
      <w:r w:rsidR="000948ED" w:rsidRPr="002208F6">
        <w:rPr>
          <w:lang w:bidi="en-GB"/>
        </w:rPr>
        <w:t xml:space="preserve"> to continue </w:t>
      </w:r>
      <w:r w:rsidR="00B55072">
        <w:rPr>
          <w:lang w:bidi="en-GB"/>
        </w:rPr>
        <w:t xml:space="preserve">to </w:t>
      </w:r>
      <w:r w:rsidR="000948ED" w:rsidRPr="002208F6">
        <w:rPr>
          <w:lang w:bidi="en-GB"/>
        </w:rPr>
        <w:t>consider this issue under agenda item 10.</w:t>
      </w:r>
    </w:p>
    <w:p w14:paraId="1BB2668B" w14:textId="77777777" w:rsidR="00CF586F" w:rsidRPr="002208F6" w:rsidRDefault="00844D29" w:rsidP="00844D29">
      <w:pPr>
        <w:pStyle w:val="SingleTxtG"/>
        <w:spacing w:before="240" w:after="0"/>
        <w:jc w:val="center"/>
        <w:rPr>
          <w:u w:val="single"/>
        </w:rPr>
      </w:pPr>
      <w:r w:rsidRPr="002208F6">
        <w:rPr>
          <w:u w:val="single"/>
        </w:rPr>
        <w:tab/>
      </w:r>
      <w:r w:rsidRPr="002208F6">
        <w:rPr>
          <w:u w:val="single"/>
        </w:rPr>
        <w:tab/>
      </w:r>
      <w:r w:rsidRPr="002208F6">
        <w:rPr>
          <w:u w:val="single"/>
        </w:rPr>
        <w:tab/>
      </w:r>
      <w:r w:rsidR="0081093E">
        <w:rPr>
          <w:u w:val="single"/>
        </w:rPr>
        <w:tab/>
      </w:r>
    </w:p>
    <w:sectPr w:rsidR="00CF586F" w:rsidRPr="002208F6" w:rsidSect="00106EBB">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CC10" w14:textId="77777777" w:rsidR="000C374C" w:rsidRDefault="000C374C"/>
  </w:endnote>
  <w:endnote w:type="continuationSeparator" w:id="0">
    <w:p w14:paraId="2D265FCA" w14:textId="77777777" w:rsidR="000C374C" w:rsidRDefault="000C374C"/>
  </w:endnote>
  <w:endnote w:type="continuationNotice" w:id="1">
    <w:p w14:paraId="05027FE5" w14:textId="77777777" w:rsidR="000C374C" w:rsidRDefault="000C3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1D92" w14:textId="182CCA63" w:rsidR="00106EBB" w:rsidRPr="00106EBB" w:rsidRDefault="00D83953" w:rsidP="00106EBB">
    <w:pPr>
      <w:pStyle w:val="Footer"/>
      <w:tabs>
        <w:tab w:val="right" w:pos="9638"/>
      </w:tabs>
      <w:rPr>
        <w:sz w:val="18"/>
      </w:rPr>
    </w:pPr>
    <w:r w:rsidRPr="00106EBB">
      <w:rPr>
        <w:b/>
        <w:sz w:val="18"/>
      </w:rPr>
      <w:fldChar w:fldCharType="begin"/>
    </w:r>
    <w:r w:rsidR="00106EBB" w:rsidRPr="00106EBB">
      <w:rPr>
        <w:b/>
        <w:sz w:val="18"/>
      </w:rPr>
      <w:instrText xml:space="preserve"> PAGE  \* MERGEFORMAT </w:instrText>
    </w:r>
    <w:r w:rsidRPr="00106EBB">
      <w:rPr>
        <w:b/>
        <w:sz w:val="18"/>
      </w:rPr>
      <w:fldChar w:fldCharType="separate"/>
    </w:r>
    <w:r w:rsidR="00CA0594">
      <w:rPr>
        <w:b/>
        <w:noProof/>
        <w:sz w:val="18"/>
      </w:rPr>
      <w:t>4</w:t>
    </w:r>
    <w:r w:rsidRPr="00106EBB">
      <w:rPr>
        <w:b/>
        <w:sz w:val="18"/>
      </w:rPr>
      <w:fldChar w:fldCharType="end"/>
    </w:r>
    <w:r w:rsidR="00106EB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7E02" w14:textId="04713055" w:rsidR="00106EBB" w:rsidRPr="00106EBB" w:rsidRDefault="00106EBB" w:rsidP="00106EBB">
    <w:pPr>
      <w:pStyle w:val="Footer"/>
      <w:tabs>
        <w:tab w:val="right" w:pos="9638"/>
      </w:tabs>
      <w:rPr>
        <w:b/>
        <w:sz w:val="18"/>
      </w:rPr>
    </w:pPr>
    <w:r>
      <w:tab/>
    </w:r>
    <w:r w:rsidR="00D83953" w:rsidRPr="00106EBB">
      <w:rPr>
        <w:b/>
        <w:sz w:val="18"/>
      </w:rPr>
      <w:fldChar w:fldCharType="begin"/>
    </w:r>
    <w:r w:rsidRPr="00106EBB">
      <w:rPr>
        <w:b/>
        <w:sz w:val="18"/>
      </w:rPr>
      <w:instrText xml:space="preserve"> PAGE  \* MERGEFORMAT </w:instrText>
    </w:r>
    <w:r w:rsidR="00D83953" w:rsidRPr="00106EBB">
      <w:rPr>
        <w:b/>
        <w:sz w:val="18"/>
      </w:rPr>
      <w:fldChar w:fldCharType="separate"/>
    </w:r>
    <w:r w:rsidR="00CA0594">
      <w:rPr>
        <w:b/>
        <w:noProof/>
        <w:sz w:val="18"/>
      </w:rPr>
      <w:t>3</w:t>
    </w:r>
    <w:r w:rsidR="00D83953"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ACEE" w14:textId="77777777" w:rsidR="008900DC" w:rsidRDefault="008900DC" w:rsidP="008900DC">
    <w:pPr>
      <w:pStyle w:val="Footer"/>
    </w:pPr>
    <w:r>
      <w:rPr>
        <w:noProof/>
        <w:lang w:eastAsia="en-GB"/>
      </w:rPr>
      <w:drawing>
        <wp:anchor distT="0" distB="0" distL="114300" distR="114300" simplePos="0" relativeHeight="251659264" behindDoc="1" locked="1" layoutInCell="1" allowOverlap="1" wp14:anchorId="4736F305" wp14:editId="2215F1E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p w14:paraId="3244088B" w14:textId="77777777" w:rsidR="008900DC" w:rsidRDefault="008900DC" w:rsidP="008900DC">
    <w:pPr>
      <w:pStyle w:val="Footer"/>
      <w:ind w:right="1134"/>
      <w:rPr>
        <w:sz w:val="20"/>
      </w:rPr>
    </w:pPr>
    <w:r>
      <w:rPr>
        <w:sz w:val="20"/>
      </w:rPr>
      <w:t>GE.19-16106(E)</w:t>
    </w:r>
  </w:p>
  <w:p w14:paraId="77088D6A" w14:textId="77777777" w:rsidR="008900DC" w:rsidRPr="008900DC" w:rsidRDefault="008900DC" w:rsidP="008900D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EED80F5" wp14:editId="38791BA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B973" w14:textId="77777777" w:rsidR="000C374C" w:rsidRPr="000B175B" w:rsidRDefault="000C374C" w:rsidP="000B175B">
      <w:pPr>
        <w:tabs>
          <w:tab w:val="right" w:pos="2155"/>
        </w:tabs>
        <w:spacing w:after="80"/>
        <w:ind w:left="680"/>
        <w:rPr>
          <w:u w:val="single"/>
        </w:rPr>
      </w:pPr>
      <w:r>
        <w:rPr>
          <w:u w:val="single"/>
        </w:rPr>
        <w:tab/>
      </w:r>
    </w:p>
  </w:footnote>
  <w:footnote w:type="continuationSeparator" w:id="0">
    <w:p w14:paraId="5E6E7AEF" w14:textId="77777777" w:rsidR="000C374C" w:rsidRPr="00FC68B7" w:rsidRDefault="000C374C" w:rsidP="00FC68B7">
      <w:pPr>
        <w:tabs>
          <w:tab w:val="left" w:pos="2155"/>
        </w:tabs>
        <w:spacing w:after="80"/>
        <w:ind w:left="680"/>
        <w:rPr>
          <w:u w:val="single"/>
        </w:rPr>
      </w:pPr>
      <w:r>
        <w:rPr>
          <w:u w:val="single"/>
        </w:rPr>
        <w:tab/>
      </w:r>
    </w:p>
  </w:footnote>
  <w:footnote w:type="continuationNotice" w:id="1">
    <w:p w14:paraId="72977821" w14:textId="77777777" w:rsidR="000C374C" w:rsidRDefault="000C374C"/>
  </w:footnote>
  <w:footnote w:id="2">
    <w:p w14:paraId="1925ED85" w14:textId="77777777" w:rsidR="00E32AA7" w:rsidRPr="00E32AA7" w:rsidRDefault="00E32AA7">
      <w:pPr>
        <w:pStyle w:val="FootnoteText"/>
        <w:rPr>
          <w:szCs w:val="18"/>
        </w:rPr>
      </w:pPr>
      <w:r w:rsidRPr="00E32AA7">
        <w:rPr>
          <w:rStyle w:val="FootnoteReference"/>
          <w:szCs w:val="18"/>
        </w:rPr>
        <w:tab/>
      </w:r>
      <w:r w:rsidRPr="00E32AA7">
        <w:rPr>
          <w:rStyle w:val="FootnoteReference"/>
          <w:szCs w:val="18"/>
          <w:vertAlign w:val="baseline"/>
        </w:rPr>
        <w:t>*</w:t>
      </w:r>
      <w:r w:rsidRPr="00E32AA7">
        <w:rPr>
          <w:rStyle w:val="FootnoteReference"/>
          <w:szCs w:val="18"/>
          <w:vertAlign w:val="baseline"/>
        </w:rPr>
        <w:tab/>
      </w:r>
      <w:r>
        <w:rPr>
          <w:szCs w:val="18"/>
        </w:rPr>
        <w:t>On behalf of the States Members of the United Nations that are members of the Group of African</w:t>
      </w:r>
      <w:r w:rsidR="00BF7689">
        <w:rPr>
          <w:szCs w:val="18"/>
        </w:rPr>
        <w:t xml:space="preserve"> States</w:t>
      </w:r>
      <w:r>
        <w:rPr>
          <w:szCs w:val="18"/>
        </w:rPr>
        <w:t>.</w:t>
      </w:r>
    </w:p>
  </w:footnote>
  <w:footnote w:id="3">
    <w:p w14:paraId="5F15CEB9" w14:textId="77777777" w:rsidR="00E32AA7" w:rsidRPr="00E32AA7" w:rsidRDefault="00E32AA7">
      <w:pPr>
        <w:pStyle w:val="FootnoteText"/>
        <w:rPr>
          <w:szCs w:val="18"/>
        </w:rPr>
      </w:pPr>
      <w:r w:rsidRPr="00E32AA7">
        <w:rPr>
          <w:rStyle w:val="FootnoteReference"/>
          <w:szCs w:val="18"/>
        </w:rPr>
        <w:tab/>
      </w:r>
      <w:r w:rsidRPr="00E32AA7">
        <w:rPr>
          <w:rStyle w:val="FootnoteReference"/>
          <w:szCs w:val="18"/>
          <w:vertAlign w:val="baseline"/>
        </w:rPr>
        <w:t>**</w:t>
      </w:r>
      <w:r w:rsidRPr="00E32AA7">
        <w:rPr>
          <w:rStyle w:val="FootnoteReference"/>
          <w:szCs w:val="18"/>
          <w:vertAlign w:val="baseline"/>
        </w:rPr>
        <w:tab/>
      </w:r>
      <w:r>
        <w:rPr>
          <w:szCs w:val="18"/>
        </w:rPr>
        <w:t>State not a member of the Human Rights Council.</w:t>
      </w:r>
    </w:p>
  </w:footnote>
  <w:footnote w:id="4">
    <w:p w14:paraId="62A86D04" w14:textId="77777777" w:rsidR="00122CD4" w:rsidRPr="00122CD4" w:rsidRDefault="00623748">
      <w:pPr>
        <w:pStyle w:val="FootnoteText"/>
      </w:pPr>
      <w:r>
        <w:tab/>
      </w:r>
      <w:r w:rsidR="00122CD4">
        <w:rPr>
          <w:rStyle w:val="FootnoteReference"/>
        </w:rPr>
        <w:footnoteRef/>
      </w:r>
      <w:r>
        <w:tab/>
      </w:r>
      <w:r w:rsidR="00122CD4" w:rsidRPr="00122CD4">
        <w:t>A/HRC/42/63</w:t>
      </w:r>
      <w:r w:rsidR="00122CD4">
        <w:t>.</w:t>
      </w:r>
    </w:p>
  </w:footnote>
  <w:footnote w:id="5">
    <w:p w14:paraId="726B1C2D" w14:textId="77777777" w:rsidR="00623748" w:rsidRPr="00623748" w:rsidRDefault="00623748">
      <w:pPr>
        <w:pStyle w:val="FootnoteText"/>
      </w:pPr>
      <w:r>
        <w:tab/>
      </w:r>
      <w:r>
        <w:rPr>
          <w:rStyle w:val="FootnoteReference"/>
        </w:rPr>
        <w:footnoteRef/>
      </w:r>
      <w:r>
        <w:tab/>
      </w:r>
      <w:r w:rsidRPr="00623748">
        <w:t>A/HRC/42/63/Add.1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93B3" w14:textId="77777777" w:rsidR="00106EBB" w:rsidRPr="008900DC" w:rsidRDefault="008900DC" w:rsidP="008900DC">
    <w:pPr>
      <w:pStyle w:val="Header"/>
    </w:pPr>
    <w:r w:rsidRPr="008900DC">
      <w:t>A/HRC/42/L.30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1F94" w14:textId="77777777" w:rsidR="00106EBB" w:rsidRPr="008900DC" w:rsidRDefault="008900DC" w:rsidP="008900DC">
    <w:pPr>
      <w:pStyle w:val="Header"/>
      <w:jc w:val="right"/>
    </w:pPr>
    <w:r w:rsidRPr="008900DC">
      <w:t>A/HRC/42/L.30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56CA7"/>
    <w:multiLevelType w:val="hybridMultilevel"/>
    <w:tmpl w:val="474803E0"/>
    <w:lvl w:ilvl="0" w:tplc="235E3EB4">
      <w:start w:val="1"/>
      <w:numFmt w:val="decimal"/>
      <w:lvlText w:val="%1."/>
      <w:lvlJc w:val="left"/>
      <w:pPr>
        <w:ind w:left="1266" w:hanging="567"/>
      </w:pPr>
      <w:rPr>
        <w:rFonts w:ascii="Times New Roman" w:eastAsia="Times New Roman" w:hAnsi="Times New Roman" w:cs="Times New Roman" w:hint="default"/>
        <w:spacing w:val="0"/>
        <w:w w:val="99"/>
        <w:sz w:val="20"/>
        <w:szCs w:val="20"/>
        <w:lang w:val="en-GB" w:eastAsia="en-GB" w:bidi="en-GB"/>
      </w:rPr>
    </w:lvl>
    <w:lvl w:ilvl="1" w:tplc="07DCF482">
      <w:numFmt w:val="bullet"/>
      <w:lvlText w:val="•"/>
      <w:lvlJc w:val="left"/>
      <w:pPr>
        <w:ind w:left="2124" w:hanging="567"/>
      </w:pPr>
      <w:rPr>
        <w:rFonts w:hint="default"/>
        <w:lang w:val="en-GB" w:eastAsia="en-GB" w:bidi="en-GB"/>
      </w:rPr>
    </w:lvl>
    <w:lvl w:ilvl="2" w:tplc="AA2C0AE6">
      <w:numFmt w:val="bullet"/>
      <w:lvlText w:val="•"/>
      <w:lvlJc w:val="left"/>
      <w:pPr>
        <w:ind w:left="2989" w:hanging="567"/>
      </w:pPr>
      <w:rPr>
        <w:rFonts w:hint="default"/>
        <w:lang w:val="en-GB" w:eastAsia="en-GB" w:bidi="en-GB"/>
      </w:rPr>
    </w:lvl>
    <w:lvl w:ilvl="3" w:tplc="66007ADC">
      <w:numFmt w:val="bullet"/>
      <w:lvlText w:val="•"/>
      <w:lvlJc w:val="left"/>
      <w:pPr>
        <w:ind w:left="3853" w:hanging="567"/>
      </w:pPr>
      <w:rPr>
        <w:rFonts w:hint="default"/>
        <w:lang w:val="en-GB" w:eastAsia="en-GB" w:bidi="en-GB"/>
      </w:rPr>
    </w:lvl>
    <w:lvl w:ilvl="4" w:tplc="C5C83614">
      <w:numFmt w:val="bullet"/>
      <w:lvlText w:val="•"/>
      <w:lvlJc w:val="left"/>
      <w:pPr>
        <w:ind w:left="4718" w:hanging="567"/>
      </w:pPr>
      <w:rPr>
        <w:rFonts w:hint="default"/>
        <w:lang w:val="en-GB" w:eastAsia="en-GB" w:bidi="en-GB"/>
      </w:rPr>
    </w:lvl>
    <w:lvl w:ilvl="5" w:tplc="2CA8B7BE">
      <w:numFmt w:val="bullet"/>
      <w:lvlText w:val="•"/>
      <w:lvlJc w:val="left"/>
      <w:pPr>
        <w:ind w:left="5583" w:hanging="567"/>
      </w:pPr>
      <w:rPr>
        <w:rFonts w:hint="default"/>
        <w:lang w:val="en-GB" w:eastAsia="en-GB" w:bidi="en-GB"/>
      </w:rPr>
    </w:lvl>
    <w:lvl w:ilvl="6" w:tplc="A468B60A">
      <w:numFmt w:val="bullet"/>
      <w:lvlText w:val="•"/>
      <w:lvlJc w:val="left"/>
      <w:pPr>
        <w:ind w:left="6447" w:hanging="567"/>
      </w:pPr>
      <w:rPr>
        <w:rFonts w:hint="default"/>
        <w:lang w:val="en-GB" w:eastAsia="en-GB" w:bidi="en-GB"/>
      </w:rPr>
    </w:lvl>
    <w:lvl w:ilvl="7" w:tplc="486A8A62">
      <w:numFmt w:val="bullet"/>
      <w:lvlText w:val="•"/>
      <w:lvlJc w:val="left"/>
      <w:pPr>
        <w:ind w:left="7312" w:hanging="567"/>
      </w:pPr>
      <w:rPr>
        <w:rFonts w:hint="default"/>
        <w:lang w:val="en-GB" w:eastAsia="en-GB" w:bidi="en-GB"/>
      </w:rPr>
    </w:lvl>
    <w:lvl w:ilvl="8" w:tplc="5B2E82E4">
      <w:numFmt w:val="bullet"/>
      <w:lvlText w:val="•"/>
      <w:lvlJc w:val="left"/>
      <w:pPr>
        <w:ind w:left="8177" w:hanging="567"/>
      </w:pPr>
      <w:rPr>
        <w:rFonts w:hint="default"/>
        <w:lang w:val="en-GB" w:eastAsia="en-GB" w:bidi="en-GB"/>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44E2B39"/>
    <w:multiLevelType w:val="hybridMultilevel"/>
    <w:tmpl w:val="61E404B8"/>
    <w:lvl w:ilvl="0" w:tplc="040C0019">
      <w:start w:val="1"/>
      <w:numFmt w:val="lowerLetter"/>
      <w:lvlText w:val="%1."/>
      <w:lvlJc w:val="left"/>
      <w:pPr>
        <w:ind w:left="2203" w:hanging="360"/>
      </w:p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BB"/>
    <w:rsid w:val="00007F7F"/>
    <w:rsid w:val="0001521B"/>
    <w:rsid w:val="00022DB5"/>
    <w:rsid w:val="00034CB1"/>
    <w:rsid w:val="000403D1"/>
    <w:rsid w:val="000449AA"/>
    <w:rsid w:val="00050F6B"/>
    <w:rsid w:val="00055C98"/>
    <w:rsid w:val="0005662A"/>
    <w:rsid w:val="00072C8C"/>
    <w:rsid w:val="00073E70"/>
    <w:rsid w:val="000876EB"/>
    <w:rsid w:val="00091419"/>
    <w:rsid w:val="00092838"/>
    <w:rsid w:val="000931C0"/>
    <w:rsid w:val="00093B6B"/>
    <w:rsid w:val="00093B8A"/>
    <w:rsid w:val="000948ED"/>
    <w:rsid w:val="000B175B"/>
    <w:rsid w:val="000B2851"/>
    <w:rsid w:val="000B3A0F"/>
    <w:rsid w:val="000B4A3B"/>
    <w:rsid w:val="000C374C"/>
    <w:rsid w:val="000C59D8"/>
    <w:rsid w:val="000D1851"/>
    <w:rsid w:val="000E0415"/>
    <w:rsid w:val="000E7ED1"/>
    <w:rsid w:val="000F2A82"/>
    <w:rsid w:val="0010508B"/>
    <w:rsid w:val="00106EBB"/>
    <w:rsid w:val="00122CD4"/>
    <w:rsid w:val="00131C53"/>
    <w:rsid w:val="00131E9C"/>
    <w:rsid w:val="00146D32"/>
    <w:rsid w:val="001509BA"/>
    <w:rsid w:val="001648C7"/>
    <w:rsid w:val="00171A36"/>
    <w:rsid w:val="001952C0"/>
    <w:rsid w:val="001B0876"/>
    <w:rsid w:val="001B4B04"/>
    <w:rsid w:val="001B7911"/>
    <w:rsid w:val="001C6663"/>
    <w:rsid w:val="001C7895"/>
    <w:rsid w:val="001D26DF"/>
    <w:rsid w:val="001E2790"/>
    <w:rsid w:val="001E67A1"/>
    <w:rsid w:val="001F4D7C"/>
    <w:rsid w:val="002107F2"/>
    <w:rsid w:val="00211E0B"/>
    <w:rsid w:val="00211E72"/>
    <w:rsid w:val="00214047"/>
    <w:rsid w:val="00215889"/>
    <w:rsid w:val="002208F6"/>
    <w:rsid w:val="0022130F"/>
    <w:rsid w:val="00237785"/>
    <w:rsid w:val="002410DD"/>
    <w:rsid w:val="00241466"/>
    <w:rsid w:val="00243566"/>
    <w:rsid w:val="00253D58"/>
    <w:rsid w:val="0027126C"/>
    <w:rsid w:val="0027725F"/>
    <w:rsid w:val="002A7BAB"/>
    <w:rsid w:val="002C21F0"/>
    <w:rsid w:val="002F0415"/>
    <w:rsid w:val="003008DF"/>
    <w:rsid w:val="003107FA"/>
    <w:rsid w:val="003229D8"/>
    <w:rsid w:val="003314D1"/>
    <w:rsid w:val="00335A2F"/>
    <w:rsid w:val="00341937"/>
    <w:rsid w:val="0034242C"/>
    <w:rsid w:val="0039277A"/>
    <w:rsid w:val="003972E0"/>
    <w:rsid w:val="003975ED"/>
    <w:rsid w:val="003C2CC4"/>
    <w:rsid w:val="003D4B23"/>
    <w:rsid w:val="00424C80"/>
    <w:rsid w:val="004325CB"/>
    <w:rsid w:val="00433A2D"/>
    <w:rsid w:val="0044503A"/>
    <w:rsid w:val="00446DE4"/>
    <w:rsid w:val="00447761"/>
    <w:rsid w:val="00451EC3"/>
    <w:rsid w:val="004721B1"/>
    <w:rsid w:val="004805A1"/>
    <w:rsid w:val="004859EC"/>
    <w:rsid w:val="00485EE4"/>
    <w:rsid w:val="00496A15"/>
    <w:rsid w:val="004B75D2"/>
    <w:rsid w:val="004B7CAC"/>
    <w:rsid w:val="004D1140"/>
    <w:rsid w:val="004F55ED"/>
    <w:rsid w:val="005007E3"/>
    <w:rsid w:val="0052176C"/>
    <w:rsid w:val="00524C18"/>
    <w:rsid w:val="005261E5"/>
    <w:rsid w:val="005420F2"/>
    <w:rsid w:val="00542574"/>
    <w:rsid w:val="005436AB"/>
    <w:rsid w:val="00546924"/>
    <w:rsid w:val="00546DBF"/>
    <w:rsid w:val="00553D76"/>
    <w:rsid w:val="00554FEA"/>
    <w:rsid w:val="005552B5"/>
    <w:rsid w:val="005602FF"/>
    <w:rsid w:val="0056117B"/>
    <w:rsid w:val="00562621"/>
    <w:rsid w:val="00571365"/>
    <w:rsid w:val="005825D8"/>
    <w:rsid w:val="005A0E16"/>
    <w:rsid w:val="005B3DB3"/>
    <w:rsid w:val="005B6E48"/>
    <w:rsid w:val="005D345E"/>
    <w:rsid w:val="005D53BE"/>
    <w:rsid w:val="005E1712"/>
    <w:rsid w:val="006061D8"/>
    <w:rsid w:val="00611FC4"/>
    <w:rsid w:val="006176FB"/>
    <w:rsid w:val="00623748"/>
    <w:rsid w:val="00640B26"/>
    <w:rsid w:val="00655B60"/>
    <w:rsid w:val="00670741"/>
    <w:rsid w:val="00696BD6"/>
    <w:rsid w:val="006A6B9D"/>
    <w:rsid w:val="006A7392"/>
    <w:rsid w:val="006B3189"/>
    <w:rsid w:val="006B7D65"/>
    <w:rsid w:val="006D6DA6"/>
    <w:rsid w:val="006E564B"/>
    <w:rsid w:val="006E69A2"/>
    <w:rsid w:val="006F13F0"/>
    <w:rsid w:val="006F5035"/>
    <w:rsid w:val="00702A22"/>
    <w:rsid w:val="007065EB"/>
    <w:rsid w:val="00720183"/>
    <w:rsid w:val="0072632A"/>
    <w:rsid w:val="0074200B"/>
    <w:rsid w:val="007503CC"/>
    <w:rsid w:val="00762D33"/>
    <w:rsid w:val="007812DF"/>
    <w:rsid w:val="007A6296"/>
    <w:rsid w:val="007A79E4"/>
    <w:rsid w:val="007B446C"/>
    <w:rsid w:val="007B6BA5"/>
    <w:rsid w:val="007C1B62"/>
    <w:rsid w:val="007C3390"/>
    <w:rsid w:val="007C4F4B"/>
    <w:rsid w:val="007C54A2"/>
    <w:rsid w:val="007D2CDC"/>
    <w:rsid w:val="007D5327"/>
    <w:rsid w:val="007F6611"/>
    <w:rsid w:val="0081093E"/>
    <w:rsid w:val="008155C3"/>
    <w:rsid w:val="008175E9"/>
    <w:rsid w:val="0082092C"/>
    <w:rsid w:val="0082243E"/>
    <w:rsid w:val="008242D7"/>
    <w:rsid w:val="00832D4E"/>
    <w:rsid w:val="00844D29"/>
    <w:rsid w:val="00856CD2"/>
    <w:rsid w:val="00861BC6"/>
    <w:rsid w:val="00871FD5"/>
    <w:rsid w:val="00880868"/>
    <w:rsid w:val="008847BB"/>
    <w:rsid w:val="008900DC"/>
    <w:rsid w:val="008979B1"/>
    <w:rsid w:val="008A432F"/>
    <w:rsid w:val="008A6B25"/>
    <w:rsid w:val="008A6C4F"/>
    <w:rsid w:val="008C1E4D"/>
    <w:rsid w:val="008C327E"/>
    <w:rsid w:val="008C4AD4"/>
    <w:rsid w:val="008E0E46"/>
    <w:rsid w:val="0090452C"/>
    <w:rsid w:val="00907C3F"/>
    <w:rsid w:val="009215FB"/>
    <w:rsid w:val="0092237C"/>
    <w:rsid w:val="0093707B"/>
    <w:rsid w:val="009400EB"/>
    <w:rsid w:val="009427E3"/>
    <w:rsid w:val="009431B6"/>
    <w:rsid w:val="00946575"/>
    <w:rsid w:val="00956D9B"/>
    <w:rsid w:val="00963CBA"/>
    <w:rsid w:val="009654B7"/>
    <w:rsid w:val="009910B6"/>
    <w:rsid w:val="00991261"/>
    <w:rsid w:val="009A0B83"/>
    <w:rsid w:val="009A5F81"/>
    <w:rsid w:val="009B1F83"/>
    <w:rsid w:val="009B3800"/>
    <w:rsid w:val="009D22AC"/>
    <w:rsid w:val="009D50DB"/>
    <w:rsid w:val="009E1C4E"/>
    <w:rsid w:val="00A0036A"/>
    <w:rsid w:val="00A05E0B"/>
    <w:rsid w:val="00A1427D"/>
    <w:rsid w:val="00A17D04"/>
    <w:rsid w:val="00A26F7F"/>
    <w:rsid w:val="00A4634F"/>
    <w:rsid w:val="00A51CF3"/>
    <w:rsid w:val="00A72F22"/>
    <w:rsid w:val="00A73D32"/>
    <w:rsid w:val="00A748A6"/>
    <w:rsid w:val="00A80873"/>
    <w:rsid w:val="00A879A4"/>
    <w:rsid w:val="00A87E95"/>
    <w:rsid w:val="00A92E29"/>
    <w:rsid w:val="00AC5AE2"/>
    <w:rsid w:val="00AC6CC7"/>
    <w:rsid w:val="00AD09E9"/>
    <w:rsid w:val="00AF0576"/>
    <w:rsid w:val="00AF3829"/>
    <w:rsid w:val="00AF3BD9"/>
    <w:rsid w:val="00B037F0"/>
    <w:rsid w:val="00B04896"/>
    <w:rsid w:val="00B1009D"/>
    <w:rsid w:val="00B2327D"/>
    <w:rsid w:val="00B2718F"/>
    <w:rsid w:val="00B30179"/>
    <w:rsid w:val="00B3317B"/>
    <w:rsid w:val="00B334DC"/>
    <w:rsid w:val="00B3631A"/>
    <w:rsid w:val="00B50F59"/>
    <w:rsid w:val="00B53013"/>
    <w:rsid w:val="00B55072"/>
    <w:rsid w:val="00B6324F"/>
    <w:rsid w:val="00B66E5C"/>
    <w:rsid w:val="00B67F5E"/>
    <w:rsid w:val="00B73E65"/>
    <w:rsid w:val="00B81E12"/>
    <w:rsid w:val="00B87110"/>
    <w:rsid w:val="00B97FA8"/>
    <w:rsid w:val="00BB2EFC"/>
    <w:rsid w:val="00BC1385"/>
    <w:rsid w:val="00BC74E9"/>
    <w:rsid w:val="00BE618E"/>
    <w:rsid w:val="00BE655C"/>
    <w:rsid w:val="00BF7689"/>
    <w:rsid w:val="00C024DC"/>
    <w:rsid w:val="00C217B6"/>
    <w:rsid w:val="00C217E7"/>
    <w:rsid w:val="00C24693"/>
    <w:rsid w:val="00C35F0B"/>
    <w:rsid w:val="00C426EF"/>
    <w:rsid w:val="00C463DD"/>
    <w:rsid w:val="00C64458"/>
    <w:rsid w:val="00C745C3"/>
    <w:rsid w:val="00C85C0B"/>
    <w:rsid w:val="00CA0594"/>
    <w:rsid w:val="00CA2A58"/>
    <w:rsid w:val="00CB65EF"/>
    <w:rsid w:val="00CC0B55"/>
    <w:rsid w:val="00CC2710"/>
    <w:rsid w:val="00CD6995"/>
    <w:rsid w:val="00CE1823"/>
    <w:rsid w:val="00CE4A8F"/>
    <w:rsid w:val="00CF0214"/>
    <w:rsid w:val="00CF586F"/>
    <w:rsid w:val="00CF7D43"/>
    <w:rsid w:val="00D0676D"/>
    <w:rsid w:val="00D11129"/>
    <w:rsid w:val="00D11721"/>
    <w:rsid w:val="00D15E0B"/>
    <w:rsid w:val="00D2031B"/>
    <w:rsid w:val="00D22332"/>
    <w:rsid w:val="00D228EA"/>
    <w:rsid w:val="00D25FE2"/>
    <w:rsid w:val="00D43252"/>
    <w:rsid w:val="00D550F9"/>
    <w:rsid w:val="00D572B0"/>
    <w:rsid w:val="00D57970"/>
    <w:rsid w:val="00D6173B"/>
    <w:rsid w:val="00D62E90"/>
    <w:rsid w:val="00D76BE5"/>
    <w:rsid w:val="00D83953"/>
    <w:rsid w:val="00D978C6"/>
    <w:rsid w:val="00DA67AD"/>
    <w:rsid w:val="00DB08CA"/>
    <w:rsid w:val="00DB18CE"/>
    <w:rsid w:val="00DB4A9A"/>
    <w:rsid w:val="00DB5566"/>
    <w:rsid w:val="00DE3EC0"/>
    <w:rsid w:val="00E02760"/>
    <w:rsid w:val="00E11593"/>
    <w:rsid w:val="00E1263E"/>
    <w:rsid w:val="00E12B6B"/>
    <w:rsid w:val="00E130AB"/>
    <w:rsid w:val="00E138EC"/>
    <w:rsid w:val="00E2663F"/>
    <w:rsid w:val="00E32AA7"/>
    <w:rsid w:val="00E33201"/>
    <w:rsid w:val="00E438D9"/>
    <w:rsid w:val="00E5644E"/>
    <w:rsid w:val="00E7260F"/>
    <w:rsid w:val="00E806EE"/>
    <w:rsid w:val="00E84D44"/>
    <w:rsid w:val="00E96630"/>
    <w:rsid w:val="00EA6A5C"/>
    <w:rsid w:val="00EB0FB9"/>
    <w:rsid w:val="00ED0CA9"/>
    <w:rsid w:val="00ED7A2A"/>
    <w:rsid w:val="00EF064B"/>
    <w:rsid w:val="00EF1D7F"/>
    <w:rsid w:val="00EF5BDB"/>
    <w:rsid w:val="00F07FD9"/>
    <w:rsid w:val="00F179C7"/>
    <w:rsid w:val="00F23933"/>
    <w:rsid w:val="00F24119"/>
    <w:rsid w:val="00F36965"/>
    <w:rsid w:val="00F40E75"/>
    <w:rsid w:val="00F42CD9"/>
    <w:rsid w:val="00F52936"/>
    <w:rsid w:val="00F54083"/>
    <w:rsid w:val="00F677CB"/>
    <w:rsid w:val="00F67B04"/>
    <w:rsid w:val="00F80BBE"/>
    <w:rsid w:val="00FA7DF3"/>
    <w:rsid w:val="00FC68B7"/>
    <w:rsid w:val="00FD61A8"/>
    <w:rsid w:val="00FD7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3BCC"/>
  <w15:docId w15:val="{24ABE86B-487B-4F7B-919E-3EA35DA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215FB"/>
    <w:rPr>
      <w:sz w:val="16"/>
      <w:szCs w:val="16"/>
    </w:rPr>
  </w:style>
  <w:style w:type="paragraph" w:styleId="CommentText">
    <w:name w:val="annotation text"/>
    <w:basedOn w:val="Normal"/>
    <w:link w:val="CommentTextChar"/>
    <w:semiHidden/>
    <w:unhideWhenUsed/>
    <w:rsid w:val="009215FB"/>
    <w:pPr>
      <w:spacing w:line="240" w:lineRule="auto"/>
    </w:pPr>
  </w:style>
  <w:style w:type="character" w:customStyle="1" w:styleId="CommentTextChar">
    <w:name w:val="Comment Text Char"/>
    <w:basedOn w:val="DefaultParagraphFont"/>
    <w:link w:val="CommentText"/>
    <w:semiHidden/>
    <w:rsid w:val="009215FB"/>
    <w:rPr>
      <w:lang w:eastAsia="en-US"/>
    </w:rPr>
  </w:style>
  <w:style w:type="paragraph" w:styleId="CommentSubject">
    <w:name w:val="annotation subject"/>
    <w:basedOn w:val="CommentText"/>
    <w:next w:val="CommentText"/>
    <w:link w:val="CommentSubjectChar"/>
    <w:semiHidden/>
    <w:unhideWhenUsed/>
    <w:rsid w:val="009215FB"/>
    <w:rPr>
      <w:b/>
      <w:bCs/>
    </w:rPr>
  </w:style>
  <w:style w:type="character" w:customStyle="1" w:styleId="CommentSubjectChar">
    <w:name w:val="Comment Subject Char"/>
    <w:basedOn w:val="CommentTextChar"/>
    <w:link w:val="CommentSubject"/>
    <w:semiHidden/>
    <w:rsid w:val="009215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Oral revisions</Type_x0020_of_x0020_Document>
    <Symbol_x0020_Number xmlns="03f70f19-e89e-44b9-ac87-203e4f9d8d9f" xsi:nil="true"/>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9ecbc2d95979033687dba8504918cdae">
  <xsd:schema xmlns:xsd="http://www.w3.org/2001/XMLSchema" xmlns:xs="http://www.w3.org/2001/XMLSchema" xmlns:p="http://schemas.microsoft.com/office/2006/metadata/properties" xmlns:ns2="03f70f19-e89e-44b9-ac87-203e4f9d8d9f" targetNamespace="http://schemas.microsoft.com/office/2006/metadata/properties" ma:root="true" ma:fieldsID="ea87aaf30e7d605483bdf24ca18cef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BABA-F4AE-4170-9CB1-13D98EE939C8}">
  <ds:schemaRefs>
    <ds:schemaRef ds:uri="http://schemas.microsoft.com/sharepoint/v3/contenttype/forms"/>
  </ds:schemaRefs>
</ds:datastoreItem>
</file>

<file path=customXml/itemProps2.xml><?xml version="1.0" encoding="utf-8"?>
<ds:datastoreItem xmlns:ds="http://schemas.openxmlformats.org/officeDocument/2006/customXml" ds:itemID="{8552815F-DB71-460F-9560-827F13B6ED52}">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055505B2-88D2-4ECF-82E5-F1849D1B1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06EA7-2D69-6246-832F-1412A9BA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2</TotalTime>
  <Pages>4</Pages>
  <Words>1412</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A/HRC/42/L.30</vt:lpstr>
      <vt:lpstr>A/HRC/42/L.30</vt:lpstr>
    </vt:vector>
  </TitlesOfParts>
  <Company>CSD</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A/HRC/42/L.30</dc:title>
  <dc:subject>1916106</dc:subject>
  <dc:creator>Sumiko IHARA</dc:creator>
  <cp:lastModifiedBy>Nicolas Agostini</cp:lastModifiedBy>
  <cp:revision>3</cp:revision>
  <cp:lastPrinted>2019-09-26T16:52:00Z</cp:lastPrinted>
  <dcterms:created xsi:type="dcterms:W3CDTF">2019-09-26T16:53:00Z</dcterms:created>
  <dcterms:modified xsi:type="dcterms:W3CDTF">2019-09-27T13:23:00Z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